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8CD0F" w14:textId="77777777" w:rsidR="007B49AB" w:rsidRPr="00274F69" w:rsidRDefault="007B49AB" w:rsidP="007B49AB">
      <w:pPr>
        <w:autoSpaceDE w:val="0"/>
        <w:autoSpaceDN w:val="0"/>
        <w:adjustRightInd w:val="0"/>
        <w:spacing w:before="160" w:after="0" w:line="240" w:lineRule="auto"/>
        <w:jc w:val="center"/>
        <w:rPr>
          <w:rFonts w:cstheme="minorHAnsi"/>
          <w:b/>
          <w:bCs/>
          <w:i/>
          <w:iCs/>
        </w:rPr>
      </w:pPr>
      <w:r w:rsidRPr="00274F69">
        <w:rPr>
          <w:rFonts w:cstheme="minorHAnsi"/>
          <w:b/>
          <w:bCs/>
          <w:i/>
          <w:iCs/>
        </w:rPr>
        <w:t>Building Act 1993</w:t>
      </w:r>
    </w:p>
    <w:p w14:paraId="139FB38F" w14:textId="77777777" w:rsidR="007B49AB" w:rsidRPr="00274F69" w:rsidRDefault="007B49AB" w:rsidP="007B49AB">
      <w:pPr>
        <w:autoSpaceDE w:val="0"/>
        <w:autoSpaceDN w:val="0"/>
        <w:adjustRightInd w:val="0"/>
        <w:spacing w:after="120" w:line="240" w:lineRule="auto"/>
        <w:jc w:val="center"/>
        <w:rPr>
          <w:rFonts w:cstheme="minorHAnsi"/>
          <w:b/>
          <w:bCs/>
          <w:i/>
          <w:iCs/>
        </w:rPr>
      </w:pPr>
      <w:r w:rsidRPr="00274F69">
        <w:rPr>
          <w:rFonts w:cstheme="minorHAnsi"/>
          <w:b/>
          <w:bCs/>
          <w:i/>
          <w:iCs/>
        </w:rPr>
        <w:t>Building Regulations 2018</w:t>
      </w:r>
    </w:p>
    <w:p w14:paraId="70B83935" w14:textId="77777777" w:rsidR="007B49AB" w:rsidRPr="0088507F" w:rsidRDefault="007B49AB" w:rsidP="007B49AB">
      <w:pPr>
        <w:autoSpaceDE w:val="0"/>
        <w:autoSpaceDN w:val="0"/>
        <w:adjustRightInd w:val="0"/>
        <w:spacing w:after="0" w:line="240" w:lineRule="auto"/>
        <w:jc w:val="center"/>
        <w:rPr>
          <w:rFonts w:cstheme="minorHAnsi"/>
          <w:b/>
          <w:bCs/>
          <w:sz w:val="24"/>
          <w:szCs w:val="24"/>
          <w:vertAlign w:val="superscript"/>
        </w:rPr>
      </w:pPr>
      <w:r w:rsidRPr="00274F69">
        <w:rPr>
          <w:rFonts w:cstheme="minorHAnsi"/>
          <w:b/>
          <w:bCs/>
          <w:sz w:val="24"/>
          <w:szCs w:val="24"/>
        </w:rPr>
        <w:t>ANNUAL ESSENTIAL SAFETY MEASURES REPORT</w:t>
      </w:r>
      <w:r>
        <w:rPr>
          <w:rFonts w:cstheme="minorHAnsi"/>
          <w:b/>
          <w:bCs/>
          <w:sz w:val="24"/>
          <w:szCs w:val="24"/>
          <w:vertAlign w:val="superscript"/>
        </w:rPr>
        <w:t>1</w:t>
      </w:r>
    </w:p>
    <w:p w14:paraId="6677924C" w14:textId="77777777" w:rsidR="007B49AB" w:rsidRDefault="007B49AB" w:rsidP="007B49AB">
      <w:pPr>
        <w:autoSpaceDE w:val="0"/>
        <w:autoSpaceDN w:val="0"/>
        <w:adjustRightInd w:val="0"/>
        <w:spacing w:after="360" w:line="240" w:lineRule="auto"/>
        <w:jc w:val="center"/>
        <w:rPr>
          <w:rFonts w:cstheme="minorHAnsi"/>
          <w:b/>
          <w:bCs/>
          <w:i/>
        </w:rPr>
      </w:pPr>
      <w:r w:rsidRPr="00274F69">
        <w:rPr>
          <w:rFonts w:cstheme="minorHAnsi"/>
          <w:b/>
          <w:bCs/>
          <w:i/>
        </w:rPr>
        <w:t>Regulation 224</w:t>
      </w:r>
    </w:p>
    <w:tbl>
      <w:tblPr>
        <w:tblStyle w:val="TableGrid"/>
        <w:tblW w:w="0" w:type="auto"/>
        <w:tblLook w:val="04A0" w:firstRow="1" w:lastRow="0" w:firstColumn="1" w:lastColumn="0" w:noHBand="0" w:noVBand="1"/>
      </w:tblPr>
      <w:tblGrid>
        <w:gridCol w:w="1413"/>
        <w:gridCol w:w="8074"/>
      </w:tblGrid>
      <w:tr w:rsidR="00196039" w14:paraId="2E36CAF0" w14:textId="77777777" w:rsidTr="00196039">
        <w:tc>
          <w:tcPr>
            <w:tcW w:w="1413" w:type="dxa"/>
            <w:shd w:val="clear" w:color="auto" w:fill="F2F2F2" w:themeFill="background1" w:themeFillShade="F2"/>
            <w:vAlign w:val="center"/>
          </w:tcPr>
          <w:p w14:paraId="0801BD2C" w14:textId="514B0BDC" w:rsidR="00196039" w:rsidRPr="00196039" w:rsidRDefault="00196039" w:rsidP="00196039">
            <w:pPr>
              <w:autoSpaceDE w:val="0"/>
              <w:autoSpaceDN w:val="0"/>
              <w:adjustRightInd w:val="0"/>
              <w:rPr>
                <w:rFonts w:cstheme="minorHAnsi"/>
                <w:b/>
                <w:bCs/>
                <w:iCs/>
              </w:rPr>
            </w:pPr>
            <w:r w:rsidRPr="00196039">
              <w:rPr>
                <w:rFonts w:cstheme="minorHAnsi"/>
                <w:b/>
                <w:bCs/>
                <w:iCs/>
              </w:rPr>
              <w:t>Site Address:</w:t>
            </w:r>
          </w:p>
        </w:tc>
        <w:tc>
          <w:tcPr>
            <w:tcW w:w="8074" w:type="dxa"/>
          </w:tcPr>
          <w:p w14:paraId="517EDF6D" w14:textId="77777777" w:rsidR="00196039" w:rsidRDefault="00196039" w:rsidP="00196039">
            <w:pPr>
              <w:autoSpaceDE w:val="0"/>
              <w:autoSpaceDN w:val="0"/>
              <w:adjustRightInd w:val="0"/>
              <w:rPr>
                <w:rFonts w:cstheme="minorHAnsi"/>
                <w:b/>
                <w:bCs/>
                <w:iCs/>
              </w:rPr>
            </w:pPr>
          </w:p>
          <w:p w14:paraId="2AA244D1" w14:textId="14472276" w:rsidR="00196039" w:rsidRDefault="00196039" w:rsidP="00196039">
            <w:pPr>
              <w:autoSpaceDE w:val="0"/>
              <w:autoSpaceDN w:val="0"/>
              <w:adjustRightInd w:val="0"/>
              <w:rPr>
                <w:rFonts w:cstheme="minorHAnsi"/>
                <w:b/>
                <w:bCs/>
                <w:iCs/>
              </w:rPr>
            </w:pPr>
          </w:p>
        </w:tc>
      </w:tr>
    </w:tbl>
    <w:p w14:paraId="14346B1E" w14:textId="77777777" w:rsidR="007B49AB" w:rsidRPr="00AC3642" w:rsidRDefault="007B49AB" w:rsidP="007B49AB">
      <w:pPr>
        <w:autoSpaceDE w:val="0"/>
        <w:autoSpaceDN w:val="0"/>
        <w:adjustRightInd w:val="0"/>
        <w:spacing w:after="0" w:line="240" w:lineRule="auto"/>
        <w:jc w:val="right"/>
        <w:rPr>
          <w:rFonts w:cstheme="minorHAnsi"/>
          <w:b/>
          <w:sz w:val="14"/>
          <w:szCs w:val="14"/>
        </w:rPr>
      </w:pPr>
      <w:r>
        <w:rPr>
          <w:rFonts w:cstheme="minorHAnsi"/>
          <w:b/>
          <w:sz w:val="14"/>
          <w:szCs w:val="14"/>
        </w:rPr>
        <w:t>2</w:t>
      </w:r>
    </w:p>
    <w:tbl>
      <w:tblPr>
        <w:tblStyle w:val="TableGrid"/>
        <w:tblW w:w="9493" w:type="dxa"/>
        <w:tblLook w:val="04A0" w:firstRow="1" w:lastRow="0" w:firstColumn="1" w:lastColumn="0" w:noHBand="0" w:noVBand="1"/>
      </w:tblPr>
      <w:tblGrid>
        <w:gridCol w:w="3604"/>
        <w:gridCol w:w="1416"/>
        <w:gridCol w:w="2032"/>
        <w:gridCol w:w="2441"/>
      </w:tblGrid>
      <w:tr w:rsidR="00196039" w14:paraId="3C529BDE" w14:textId="77777777" w:rsidTr="00196039">
        <w:tc>
          <w:tcPr>
            <w:tcW w:w="3604" w:type="dxa"/>
            <w:shd w:val="clear" w:color="auto" w:fill="F8F8F8" w:themeFill="background2"/>
            <w:vAlign w:val="center"/>
          </w:tcPr>
          <w:p w14:paraId="645A711F" w14:textId="77777777" w:rsidR="00196039" w:rsidRPr="002B7696" w:rsidRDefault="00196039" w:rsidP="00504AE8">
            <w:pPr>
              <w:jc w:val="center"/>
              <w:rPr>
                <w:b/>
              </w:rPr>
            </w:pPr>
            <w:r w:rsidRPr="002B7696">
              <w:rPr>
                <w:b/>
              </w:rPr>
              <w:t>Kyeema Site</w:t>
            </w:r>
          </w:p>
        </w:tc>
        <w:tc>
          <w:tcPr>
            <w:tcW w:w="1416" w:type="dxa"/>
            <w:shd w:val="clear" w:color="auto" w:fill="F8F8F8" w:themeFill="background2"/>
            <w:vAlign w:val="center"/>
          </w:tcPr>
          <w:p w14:paraId="7CB2995C" w14:textId="77777777" w:rsidR="00196039" w:rsidRPr="002B7696" w:rsidRDefault="00196039" w:rsidP="00504AE8">
            <w:pPr>
              <w:jc w:val="center"/>
              <w:rPr>
                <w:b/>
              </w:rPr>
            </w:pPr>
            <w:r w:rsidRPr="002B7696">
              <w:rPr>
                <w:b/>
              </w:rPr>
              <w:t>Building Classification</w:t>
            </w:r>
          </w:p>
        </w:tc>
        <w:tc>
          <w:tcPr>
            <w:tcW w:w="2032" w:type="dxa"/>
            <w:shd w:val="clear" w:color="auto" w:fill="F8F8F8" w:themeFill="background2"/>
            <w:vAlign w:val="center"/>
          </w:tcPr>
          <w:p w14:paraId="6AB25C39" w14:textId="77777777" w:rsidR="00196039" w:rsidRPr="002B7696" w:rsidRDefault="00196039" w:rsidP="00504AE8">
            <w:pPr>
              <w:jc w:val="center"/>
              <w:rPr>
                <w:b/>
              </w:rPr>
            </w:pPr>
            <w:r w:rsidRPr="002B7696">
              <w:rPr>
                <w:b/>
              </w:rPr>
              <w:t>Occupancy Permit</w:t>
            </w:r>
            <w:r>
              <w:rPr>
                <w:b/>
              </w:rPr>
              <w:t xml:space="preserve"> or Routine servicing Schedule Date</w:t>
            </w:r>
          </w:p>
        </w:tc>
        <w:tc>
          <w:tcPr>
            <w:tcW w:w="2441" w:type="dxa"/>
            <w:shd w:val="clear" w:color="auto" w:fill="F8F8F8" w:themeFill="background2"/>
            <w:vAlign w:val="center"/>
          </w:tcPr>
          <w:p w14:paraId="5788F602" w14:textId="77777777" w:rsidR="00196039" w:rsidRPr="002B7696" w:rsidRDefault="00196039" w:rsidP="00504AE8">
            <w:pPr>
              <w:jc w:val="center"/>
              <w:rPr>
                <w:b/>
              </w:rPr>
            </w:pPr>
            <w:r>
              <w:rPr>
                <w:b/>
              </w:rPr>
              <w:t xml:space="preserve">Annual AESMR completed within 28 days of anniversary date </w:t>
            </w:r>
          </w:p>
        </w:tc>
      </w:tr>
      <w:tr w:rsidR="00196039" w14:paraId="0D223A72" w14:textId="77777777" w:rsidTr="00196039">
        <w:tc>
          <w:tcPr>
            <w:tcW w:w="3604" w:type="dxa"/>
            <w:vAlign w:val="center"/>
          </w:tcPr>
          <w:p w14:paraId="1F1E1EEC" w14:textId="77777777" w:rsidR="00196039" w:rsidRDefault="00196039" w:rsidP="00504AE8">
            <w:pPr>
              <w:spacing w:line="276" w:lineRule="auto"/>
              <w:rPr>
                <w:bCs/>
              </w:rPr>
            </w:pPr>
            <w:r>
              <w:rPr>
                <w:bCs/>
              </w:rPr>
              <w:t>50 Lalor St – Head Office</w:t>
            </w:r>
          </w:p>
          <w:p w14:paraId="533753B8" w14:textId="77777777" w:rsidR="00196039" w:rsidRDefault="00196039" w:rsidP="00504AE8">
            <w:pPr>
              <w:spacing w:line="276" w:lineRule="auto"/>
              <w:rPr>
                <w:bCs/>
              </w:rPr>
            </w:pPr>
          </w:p>
        </w:tc>
        <w:tc>
          <w:tcPr>
            <w:tcW w:w="1416" w:type="dxa"/>
            <w:vAlign w:val="center"/>
          </w:tcPr>
          <w:p w14:paraId="0C93897F" w14:textId="77777777" w:rsidR="00196039" w:rsidRDefault="00196039" w:rsidP="00504AE8">
            <w:pPr>
              <w:spacing w:line="276" w:lineRule="auto"/>
              <w:jc w:val="center"/>
              <w:rPr>
                <w:bCs/>
              </w:rPr>
            </w:pPr>
            <w:r>
              <w:rPr>
                <w:bCs/>
              </w:rPr>
              <w:t>9b</w:t>
            </w:r>
          </w:p>
        </w:tc>
        <w:tc>
          <w:tcPr>
            <w:tcW w:w="2032" w:type="dxa"/>
            <w:vAlign w:val="center"/>
          </w:tcPr>
          <w:p w14:paraId="130E83D6" w14:textId="41DAFCED" w:rsidR="00196039" w:rsidRDefault="006C1BA3" w:rsidP="00504AE8">
            <w:pPr>
              <w:spacing w:line="276" w:lineRule="auto"/>
              <w:jc w:val="center"/>
              <w:rPr>
                <w:bCs/>
              </w:rPr>
            </w:pPr>
            <w:r>
              <w:rPr>
                <w:bCs/>
              </w:rPr>
              <w:t>Pre-1994-13</w:t>
            </w:r>
            <w:r w:rsidRPr="00041FB2">
              <w:rPr>
                <w:bCs/>
                <w:vertAlign w:val="superscript"/>
              </w:rPr>
              <w:t>th</w:t>
            </w:r>
            <w:r>
              <w:rPr>
                <w:bCs/>
              </w:rPr>
              <w:t xml:space="preserve"> June</w:t>
            </w:r>
          </w:p>
        </w:tc>
        <w:tc>
          <w:tcPr>
            <w:tcW w:w="2441" w:type="dxa"/>
            <w:vAlign w:val="center"/>
          </w:tcPr>
          <w:p w14:paraId="2EE47326" w14:textId="74342186" w:rsidR="00196039" w:rsidRDefault="006C1BA3" w:rsidP="00504AE8">
            <w:pPr>
              <w:jc w:val="center"/>
              <w:rPr>
                <w:bCs/>
              </w:rPr>
            </w:pPr>
            <w:r>
              <w:rPr>
                <w:bCs/>
              </w:rPr>
              <w:t>13th June</w:t>
            </w:r>
          </w:p>
        </w:tc>
      </w:tr>
      <w:tr w:rsidR="00196039" w14:paraId="7E7658F2" w14:textId="77777777" w:rsidTr="00196039">
        <w:tc>
          <w:tcPr>
            <w:tcW w:w="3604" w:type="dxa"/>
            <w:vAlign w:val="center"/>
          </w:tcPr>
          <w:p w14:paraId="2A8C27E9" w14:textId="77777777" w:rsidR="00196039" w:rsidRDefault="00196039" w:rsidP="00504AE8">
            <w:pPr>
              <w:spacing w:line="276" w:lineRule="auto"/>
              <w:rPr>
                <w:bCs/>
              </w:rPr>
            </w:pPr>
            <w:r>
              <w:rPr>
                <w:bCs/>
              </w:rPr>
              <w:t>50 Lalor St - New Bus Shed</w:t>
            </w:r>
          </w:p>
          <w:p w14:paraId="3C0EA6BE" w14:textId="77777777" w:rsidR="00196039" w:rsidRDefault="00196039" w:rsidP="00504AE8">
            <w:pPr>
              <w:spacing w:line="276" w:lineRule="auto"/>
              <w:rPr>
                <w:bCs/>
              </w:rPr>
            </w:pPr>
          </w:p>
        </w:tc>
        <w:tc>
          <w:tcPr>
            <w:tcW w:w="1416" w:type="dxa"/>
            <w:vAlign w:val="center"/>
          </w:tcPr>
          <w:p w14:paraId="191F8F7B" w14:textId="77777777" w:rsidR="00196039" w:rsidRDefault="00196039" w:rsidP="00504AE8">
            <w:pPr>
              <w:spacing w:line="276" w:lineRule="auto"/>
              <w:jc w:val="center"/>
              <w:rPr>
                <w:bCs/>
              </w:rPr>
            </w:pPr>
            <w:r>
              <w:rPr>
                <w:bCs/>
              </w:rPr>
              <w:t>7a</w:t>
            </w:r>
          </w:p>
        </w:tc>
        <w:tc>
          <w:tcPr>
            <w:tcW w:w="2032" w:type="dxa"/>
            <w:vAlign w:val="center"/>
          </w:tcPr>
          <w:p w14:paraId="6AD02DF5" w14:textId="77777777" w:rsidR="00196039" w:rsidRDefault="00196039" w:rsidP="00504AE8">
            <w:pPr>
              <w:spacing w:line="276" w:lineRule="auto"/>
              <w:jc w:val="center"/>
              <w:rPr>
                <w:bCs/>
              </w:rPr>
            </w:pPr>
            <w:r>
              <w:rPr>
                <w:bCs/>
              </w:rPr>
              <w:t>14 July 2014</w:t>
            </w:r>
          </w:p>
        </w:tc>
        <w:tc>
          <w:tcPr>
            <w:tcW w:w="2441" w:type="dxa"/>
            <w:vAlign w:val="center"/>
          </w:tcPr>
          <w:p w14:paraId="4F800CC2" w14:textId="77777777" w:rsidR="00196039" w:rsidRDefault="00196039" w:rsidP="00504AE8">
            <w:pPr>
              <w:jc w:val="center"/>
              <w:rPr>
                <w:bCs/>
              </w:rPr>
            </w:pPr>
            <w:r>
              <w:rPr>
                <w:bCs/>
              </w:rPr>
              <w:t>14th July</w:t>
            </w:r>
          </w:p>
        </w:tc>
      </w:tr>
      <w:tr w:rsidR="00196039" w14:paraId="7A386A50" w14:textId="77777777" w:rsidTr="00196039">
        <w:tc>
          <w:tcPr>
            <w:tcW w:w="3604" w:type="dxa"/>
            <w:vAlign w:val="center"/>
          </w:tcPr>
          <w:p w14:paraId="0C6179FB" w14:textId="77777777" w:rsidR="00196039" w:rsidRDefault="00196039" w:rsidP="00504AE8">
            <w:pPr>
              <w:rPr>
                <w:bCs/>
              </w:rPr>
            </w:pPr>
            <w:r>
              <w:rPr>
                <w:bCs/>
              </w:rPr>
              <w:t xml:space="preserve">107 Hurd St - Ameeyk Respite House </w:t>
            </w:r>
          </w:p>
          <w:p w14:paraId="1E95F533" w14:textId="77777777" w:rsidR="00196039" w:rsidRDefault="00196039" w:rsidP="00504AE8">
            <w:pPr>
              <w:rPr>
                <w:bCs/>
              </w:rPr>
            </w:pPr>
          </w:p>
        </w:tc>
        <w:tc>
          <w:tcPr>
            <w:tcW w:w="1416" w:type="dxa"/>
            <w:vAlign w:val="center"/>
          </w:tcPr>
          <w:p w14:paraId="79EC7A31" w14:textId="77777777" w:rsidR="00196039" w:rsidRDefault="00196039" w:rsidP="00504AE8">
            <w:pPr>
              <w:jc w:val="center"/>
              <w:rPr>
                <w:bCs/>
              </w:rPr>
            </w:pPr>
            <w:r>
              <w:rPr>
                <w:bCs/>
              </w:rPr>
              <w:t>3</w:t>
            </w:r>
          </w:p>
        </w:tc>
        <w:tc>
          <w:tcPr>
            <w:tcW w:w="2032" w:type="dxa"/>
            <w:vAlign w:val="center"/>
          </w:tcPr>
          <w:p w14:paraId="0018B3BF" w14:textId="77777777" w:rsidR="00196039" w:rsidRDefault="00196039" w:rsidP="00504AE8">
            <w:pPr>
              <w:jc w:val="center"/>
              <w:rPr>
                <w:bCs/>
              </w:rPr>
            </w:pPr>
            <w:r>
              <w:rPr>
                <w:bCs/>
              </w:rPr>
              <w:t>10</w:t>
            </w:r>
            <w:r w:rsidRPr="002B7696">
              <w:rPr>
                <w:bCs/>
                <w:vertAlign w:val="superscript"/>
              </w:rPr>
              <w:t>th</w:t>
            </w:r>
            <w:r>
              <w:rPr>
                <w:bCs/>
              </w:rPr>
              <w:t xml:space="preserve"> May 2013</w:t>
            </w:r>
          </w:p>
        </w:tc>
        <w:tc>
          <w:tcPr>
            <w:tcW w:w="2441" w:type="dxa"/>
            <w:vAlign w:val="center"/>
          </w:tcPr>
          <w:p w14:paraId="4EB4694C" w14:textId="77777777" w:rsidR="00196039" w:rsidRDefault="00196039" w:rsidP="00504AE8">
            <w:pPr>
              <w:jc w:val="center"/>
              <w:rPr>
                <w:bCs/>
              </w:rPr>
            </w:pPr>
            <w:r>
              <w:rPr>
                <w:bCs/>
              </w:rPr>
              <w:t>10th May</w:t>
            </w:r>
          </w:p>
        </w:tc>
      </w:tr>
      <w:tr w:rsidR="00196039" w14:paraId="2FE84E09" w14:textId="77777777" w:rsidTr="00196039">
        <w:tc>
          <w:tcPr>
            <w:tcW w:w="3604" w:type="dxa"/>
            <w:vAlign w:val="center"/>
          </w:tcPr>
          <w:p w14:paraId="6B55289D" w14:textId="5EBB3510" w:rsidR="00196039" w:rsidRDefault="00196039" w:rsidP="00504AE8">
            <w:pPr>
              <w:rPr>
                <w:bCs/>
              </w:rPr>
            </w:pPr>
            <w:r>
              <w:rPr>
                <w:bCs/>
              </w:rPr>
              <w:t>106 Palmer St – SDA</w:t>
            </w:r>
          </w:p>
          <w:p w14:paraId="5C825739" w14:textId="77777777" w:rsidR="00196039" w:rsidRDefault="00196039" w:rsidP="00504AE8">
            <w:pPr>
              <w:rPr>
                <w:bCs/>
              </w:rPr>
            </w:pPr>
          </w:p>
        </w:tc>
        <w:tc>
          <w:tcPr>
            <w:tcW w:w="1416" w:type="dxa"/>
            <w:vAlign w:val="center"/>
          </w:tcPr>
          <w:p w14:paraId="0F590D1D" w14:textId="77777777" w:rsidR="00196039" w:rsidRDefault="00196039" w:rsidP="00504AE8">
            <w:pPr>
              <w:jc w:val="center"/>
              <w:rPr>
                <w:bCs/>
              </w:rPr>
            </w:pPr>
            <w:r>
              <w:rPr>
                <w:bCs/>
              </w:rPr>
              <w:t>3</w:t>
            </w:r>
          </w:p>
        </w:tc>
        <w:tc>
          <w:tcPr>
            <w:tcW w:w="2032" w:type="dxa"/>
            <w:vAlign w:val="center"/>
          </w:tcPr>
          <w:p w14:paraId="6658B81F" w14:textId="77777777" w:rsidR="00196039" w:rsidRDefault="00196039" w:rsidP="00504AE8">
            <w:pPr>
              <w:jc w:val="center"/>
              <w:rPr>
                <w:bCs/>
              </w:rPr>
            </w:pPr>
            <w:r>
              <w:rPr>
                <w:bCs/>
              </w:rPr>
              <w:t>11 July 2023</w:t>
            </w:r>
          </w:p>
        </w:tc>
        <w:tc>
          <w:tcPr>
            <w:tcW w:w="2441" w:type="dxa"/>
            <w:vAlign w:val="center"/>
          </w:tcPr>
          <w:p w14:paraId="749C6C01" w14:textId="77777777" w:rsidR="00196039" w:rsidRDefault="00196039" w:rsidP="00504AE8">
            <w:pPr>
              <w:jc w:val="center"/>
              <w:rPr>
                <w:bCs/>
              </w:rPr>
            </w:pPr>
            <w:r>
              <w:rPr>
                <w:bCs/>
              </w:rPr>
              <w:t>11th July</w:t>
            </w:r>
          </w:p>
        </w:tc>
      </w:tr>
      <w:tr w:rsidR="00196039" w14:paraId="772010FD" w14:textId="77777777" w:rsidTr="00196039">
        <w:tc>
          <w:tcPr>
            <w:tcW w:w="3604" w:type="dxa"/>
            <w:vAlign w:val="center"/>
          </w:tcPr>
          <w:p w14:paraId="56B1269F" w14:textId="1ED922A5" w:rsidR="00196039" w:rsidRDefault="00196039" w:rsidP="00504AE8">
            <w:pPr>
              <w:rPr>
                <w:bCs/>
              </w:rPr>
            </w:pPr>
            <w:r>
              <w:rPr>
                <w:bCs/>
              </w:rPr>
              <w:t>108 Palmer St – SDA</w:t>
            </w:r>
          </w:p>
          <w:p w14:paraId="5BE3878D" w14:textId="77777777" w:rsidR="00196039" w:rsidRDefault="00196039" w:rsidP="00504AE8">
            <w:pPr>
              <w:rPr>
                <w:bCs/>
              </w:rPr>
            </w:pPr>
          </w:p>
        </w:tc>
        <w:tc>
          <w:tcPr>
            <w:tcW w:w="1416" w:type="dxa"/>
            <w:vAlign w:val="center"/>
          </w:tcPr>
          <w:p w14:paraId="42D402C4" w14:textId="77777777" w:rsidR="00196039" w:rsidRDefault="00196039" w:rsidP="00504AE8">
            <w:pPr>
              <w:jc w:val="center"/>
              <w:rPr>
                <w:bCs/>
              </w:rPr>
            </w:pPr>
            <w:r>
              <w:rPr>
                <w:bCs/>
              </w:rPr>
              <w:t>3</w:t>
            </w:r>
          </w:p>
        </w:tc>
        <w:tc>
          <w:tcPr>
            <w:tcW w:w="2032" w:type="dxa"/>
            <w:vAlign w:val="center"/>
          </w:tcPr>
          <w:p w14:paraId="5A7AEB2C" w14:textId="77777777" w:rsidR="00196039" w:rsidRDefault="00196039" w:rsidP="00504AE8">
            <w:pPr>
              <w:jc w:val="center"/>
              <w:rPr>
                <w:bCs/>
              </w:rPr>
            </w:pPr>
            <w:r>
              <w:rPr>
                <w:bCs/>
              </w:rPr>
              <w:t>11 July 2023</w:t>
            </w:r>
          </w:p>
        </w:tc>
        <w:tc>
          <w:tcPr>
            <w:tcW w:w="2441" w:type="dxa"/>
            <w:vAlign w:val="center"/>
          </w:tcPr>
          <w:p w14:paraId="389CEC3F" w14:textId="77777777" w:rsidR="00196039" w:rsidRDefault="00196039" w:rsidP="00504AE8">
            <w:pPr>
              <w:jc w:val="center"/>
              <w:rPr>
                <w:bCs/>
              </w:rPr>
            </w:pPr>
            <w:r>
              <w:rPr>
                <w:bCs/>
              </w:rPr>
              <w:t>11th July</w:t>
            </w:r>
          </w:p>
        </w:tc>
      </w:tr>
      <w:tr w:rsidR="00196039" w14:paraId="6EC87CF0" w14:textId="77777777" w:rsidTr="00196039">
        <w:tc>
          <w:tcPr>
            <w:tcW w:w="3604" w:type="dxa"/>
            <w:vAlign w:val="center"/>
          </w:tcPr>
          <w:p w14:paraId="2D65D203" w14:textId="77777777" w:rsidR="00196039" w:rsidRDefault="00196039" w:rsidP="00504AE8">
            <w:pPr>
              <w:spacing w:line="276" w:lineRule="auto"/>
              <w:rPr>
                <w:bCs/>
              </w:rPr>
            </w:pPr>
            <w:r>
              <w:rPr>
                <w:bCs/>
              </w:rPr>
              <w:t xml:space="preserve">191 Wellington Rd - Seawinds Nursery </w:t>
            </w:r>
          </w:p>
        </w:tc>
        <w:tc>
          <w:tcPr>
            <w:tcW w:w="1416" w:type="dxa"/>
            <w:vAlign w:val="center"/>
          </w:tcPr>
          <w:p w14:paraId="363678E2" w14:textId="77777777" w:rsidR="00196039" w:rsidRDefault="00196039" w:rsidP="00504AE8">
            <w:pPr>
              <w:spacing w:line="276" w:lineRule="auto"/>
              <w:jc w:val="center"/>
              <w:rPr>
                <w:bCs/>
              </w:rPr>
            </w:pPr>
            <w:r>
              <w:rPr>
                <w:bCs/>
              </w:rPr>
              <w:t>6</w:t>
            </w:r>
          </w:p>
        </w:tc>
        <w:tc>
          <w:tcPr>
            <w:tcW w:w="2032" w:type="dxa"/>
            <w:vAlign w:val="center"/>
          </w:tcPr>
          <w:p w14:paraId="62C84DFE" w14:textId="77777777" w:rsidR="00196039" w:rsidRDefault="00196039" w:rsidP="00504AE8">
            <w:pPr>
              <w:spacing w:line="276" w:lineRule="auto"/>
              <w:jc w:val="center"/>
              <w:rPr>
                <w:bCs/>
              </w:rPr>
            </w:pPr>
            <w:r>
              <w:rPr>
                <w:bCs/>
              </w:rPr>
              <w:t>Pre-1994-13</w:t>
            </w:r>
            <w:r w:rsidRPr="00041FB2">
              <w:rPr>
                <w:bCs/>
                <w:vertAlign w:val="superscript"/>
              </w:rPr>
              <w:t>th</w:t>
            </w:r>
            <w:r>
              <w:rPr>
                <w:bCs/>
              </w:rPr>
              <w:t xml:space="preserve"> June</w:t>
            </w:r>
          </w:p>
        </w:tc>
        <w:tc>
          <w:tcPr>
            <w:tcW w:w="2441" w:type="dxa"/>
            <w:vAlign w:val="center"/>
          </w:tcPr>
          <w:p w14:paraId="3964E596" w14:textId="77777777" w:rsidR="00196039" w:rsidRDefault="00196039" w:rsidP="00504AE8">
            <w:pPr>
              <w:jc w:val="center"/>
              <w:rPr>
                <w:bCs/>
              </w:rPr>
            </w:pPr>
            <w:r>
              <w:rPr>
                <w:bCs/>
              </w:rPr>
              <w:t>13th June</w:t>
            </w:r>
          </w:p>
        </w:tc>
      </w:tr>
      <w:tr w:rsidR="00196039" w14:paraId="1F13BAFD" w14:textId="77777777" w:rsidTr="00196039">
        <w:tc>
          <w:tcPr>
            <w:tcW w:w="3604" w:type="dxa"/>
            <w:vAlign w:val="center"/>
          </w:tcPr>
          <w:p w14:paraId="4051AA02" w14:textId="77777777" w:rsidR="00196039" w:rsidRDefault="00196039" w:rsidP="00504AE8">
            <w:pPr>
              <w:spacing w:line="276" w:lineRule="auto"/>
              <w:rPr>
                <w:bCs/>
              </w:rPr>
            </w:pPr>
            <w:r>
              <w:rPr>
                <w:bCs/>
              </w:rPr>
              <w:t>Shop 12/13 Pioneer Plaza – Support Coordination</w:t>
            </w:r>
          </w:p>
        </w:tc>
        <w:tc>
          <w:tcPr>
            <w:tcW w:w="1416" w:type="dxa"/>
            <w:vAlign w:val="center"/>
          </w:tcPr>
          <w:p w14:paraId="17F3E74B" w14:textId="77777777" w:rsidR="00196039" w:rsidRDefault="00196039" w:rsidP="00504AE8">
            <w:pPr>
              <w:spacing w:line="276" w:lineRule="auto"/>
              <w:jc w:val="center"/>
              <w:rPr>
                <w:bCs/>
              </w:rPr>
            </w:pPr>
            <w:r>
              <w:rPr>
                <w:bCs/>
              </w:rPr>
              <w:t>5</w:t>
            </w:r>
          </w:p>
        </w:tc>
        <w:tc>
          <w:tcPr>
            <w:tcW w:w="2032" w:type="dxa"/>
            <w:vAlign w:val="center"/>
          </w:tcPr>
          <w:p w14:paraId="02FCF68D" w14:textId="35C11A27" w:rsidR="00196039" w:rsidRDefault="00196039" w:rsidP="00504AE8">
            <w:pPr>
              <w:spacing w:line="276" w:lineRule="auto"/>
              <w:jc w:val="center"/>
              <w:rPr>
                <w:bCs/>
              </w:rPr>
            </w:pPr>
            <w:r>
              <w:rPr>
                <w:bCs/>
              </w:rPr>
              <w:t>Pre-1994 -13</w:t>
            </w:r>
            <w:r w:rsidRPr="00041FB2">
              <w:rPr>
                <w:bCs/>
                <w:vertAlign w:val="superscript"/>
              </w:rPr>
              <w:t>th</w:t>
            </w:r>
            <w:r>
              <w:rPr>
                <w:bCs/>
              </w:rPr>
              <w:t xml:space="preserve"> June </w:t>
            </w:r>
          </w:p>
        </w:tc>
        <w:tc>
          <w:tcPr>
            <w:tcW w:w="2441" w:type="dxa"/>
            <w:vAlign w:val="center"/>
          </w:tcPr>
          <w:p w14:paraId="3D8B2B95" w14:textId="77777777" w:rsidR="00196039" w:rsidRDefault="00196039" w:rsidP="00504AE8">
            <w:pPr>
              <w:jc w:val="center"/>
              <w:rPr>
                <w:bCs/>
              </w:rPr>
            </w:pPr>
            <w:r>
              <w:rPr>
                <w:bCs/>
              </w:rPr>
              <w:t xml:space="preserve">13th June </w:t>
            </w:r>
          </w:p>
        </w:tc>
      </w:tr>
      <w:tr w:rsidR="00196039" w14:paraId="5751A3AC" w14:textId="77777777" w:rsidTr="007B5780">
        <w:trPr>
          <w:trHeight w:val="593"/>
        </w:trPr>
        <w:tc>
          <w:tcPr>
            <w:tcW w:w="3604" w:type="dxa"/>
            <w:vAlign w:val="center"/>
          </w:tcPr>
          <w:p w14:paraId="412AC621" w14:textId="77777777" w:rsidR="00196039" w:rsidRDefault="00196039" w:rsidP="007B5780">
            <w:pPr>
              <w:spacing w:line="276" w:lineRule="auto"/>
              <w:rPr>
                <w:bCs/>
              </w:rPr>
            </w:pPr>
            <w:r>
              <w:rPr>
                <w:bCs/>
              </w:rPr>
              <w:t>40 Waratah Crescent - PNH</w:t>
            </w:r>
          </w:p>
        </w:tc>
        <w:tc>
          <w:tcPr>
            <w:tcW w:w="1416" w:type="dxa"/>
            <w:vAlign w:val="center"/>
          </w:tcPr>
          <w:p w14:paraId="20FFC837" w14:textId="77777777" w:rsidR="00196039" w:rsidRDefault="00196039" w:rsidP="007B5780">
            <w:pPr>
              <w:spacing w:line="276" w:lineRule="auto"/>
              <w:jc w:val="center"/>
              <w:rPr>
                <w:bCs/>
              </w:rPr>
            </w:pPr>
            <w:r>
              <w:rPr>
                <w:bCs/>
              </w:rPr>
              <w:t>9b</w:t>
            </w:r>
          </w:p>
        </w:tc>
        <w:tc>
          <w:tcPr>
            <w:tcW w:w="2032" w:type="dxa"/>
            <w:vAlign w:val="center"/>
          </w:tcPr>
          <w:p w14:paraId="0FB0B2DC" w14:textId="69BF4DBD" w:rsidR="007B5780" w:rsidRDefault="00196039" w:rsidP="007B5780">
            <w:pPr>
              <w:spacing w:line="276" w:lineRule="auto"/>
              <w:jc w:val="center"/>
              <w:rPr>
                <w:bCs/>
              </w:rPr>
            </w:pPr>
            <w:r>
              <w:rPr>
                <w:bCs/>
              </w:rPr>
              <w:t>Pre-1994-13</w:t>
            </w:r>
            <w:r w:rsidRPr="00041FB2">
              <w:rPr>
                <w:bCs/>
                <w:vertAlign w:val="superscript"/>
              </w:rPr>
              <w:t>th</w:t>
            </w:r>
            <w:r>
              <w:rPr>
                <w:bCs/>
              </w:rPr>
              <w:t xml:space="preserve"> June</w:t>
            </w:r>
          </w:p>
        </w:tc>
        <w:tc>
          <w:tcPr>
            <w:tcW w:w="2441" w:type="dxa"/>
            <w:vAlign w:val="center"/>
          </w:tcPr>
          <w:p w14:paraId="08CA6357" w14:textId="77777777" w:rsidR="00196039" w:rsidRDefault="00196039" w:rsidP="007B5780">
            <w:pPr>
              <w:jc w:val="center"/>
              <w:rPr>
                <w:bCs/>
              </w:rPr>
            </w:pPr>
            <w:r>
              <w:rPr>
                <w:bCs/>
              </w:rPr>
              <w:t>13th June</w:t>
            </w:r>
          </w:p>
        </w:tc>
      </w:tr>
    </w:tbl>
    <w:p w14:paraId="7200D79F" w14:textId="77777777" w:rsidR="007B49AB" w:rsidRPr="00274F69" w:rsidRDefault="007B49AB" w:rsidP="007B49AB">
      <w:pPr>
        <w:autoSpaceDE w:val="0"/>
        <w:autoSpaceDN w:val="0"/>
        <w:adjustRightInd w:val="0"/>
        <w:spacing w:before="360" w:after="0" w:line="240" w:lineRule="auto"/>
        <w:rPr>
          <w:rFonts w:cstheme="minorHAnsi"/>
          <w:b/>
          <w:vertAlign w:val="superscript"/>
        </w:rPr>
      </w:pPr>
      <w:r w:rsidRPr="00274F69">
        <w:rPr>
          <w:rFonts w:cstheme="minorHAnsi"/>
          <w:b/>
        </w:rPr>
        <w:t xml:space="preserve">Compliance </w:t>
      </w:r>
      <w:r w:rsidRPr="00422F92">
        <w:rPr>
          <w:rFonts w:cstheme="minorHAnsi"/>
          <w:b/>
        </w:rPr>
        <w:t>with AS 1851</w:t>
      </w:r>
      <w:r w:rsidRPr="00422F92">
        <w:rPr>
          <w:rFonts w:eastAsia="Times New Roman" w:cstheme="minorHAnsi"/>
        </w:rPr>
        <w:t>—</w:t>
      </w:r>
      <w:r w:rsidRPr="00422F92">
        <w:rPr>
          <w:rFonts w:cstheme="minorHAnsi"/>
          <w:b/>
        </w:rPr>
        <w:t>2012</w:t>
      </w:r>
      <w:r w:rsidRPr="00274F69">
        <w:rPr>
          <w:rFonts w:cstheme="minorHAnsi"/>
          <w:b/>
        </w:rPr>
        <w:t xml:space="preserve"> in </w:t>
      </w:r>
      <w:r>
        <w:rPr>
          <w:rFonts w:cstheme="minorHAnsi"/>
          <w:b/>
        </w:rPr>
        <w:t>l</w:t>
      </w:r>
      <w:r w:rsidRPr="00274F69">
        <w:rPr>
          <w:rFonts w:cstheme="minorHAnsi"/>
          <w:b/>
        </w:rPr>
        <w:t xml:space="preserve">ieu of the </w:t>
      </w:r>
      <w:r>
        <w:rPr>
          <w:rFonts w:cstheme="minorHAnsi"/>
          <w:b/>
        </w:rPr>
        <w:t>s</w:t>
      </w:r>
      <w:r w:rsidRPr="00274F69">
        <w:rPr>
          <w:rFonts w:cstheme="minorHAnsi"/>
          <w:b/>
        </w:rPr>
        <w:t xml:space="preserve">pecified </w:t>
      </w:r>
      <w:r>
        <w:rPr>
          <w:rFonts w:cstheme="minorHAnsi"/>
          <w:b/>
        </w:rPr>
        <w:t>m</w:t>
      </w:r>
      <w:r w:rsidRPr="00274F69">
        <w:rPr>
          <w:rFonts w:cstheme="minorHAnsi"/>
          <w:b/>
        </w:rPr>
        <w:t xml:space="preserve">aintenance </w:t>
      </w:r>
      <w:r>
        <w:rPr>
          <w:rFonts w:cstheme="minorHAnsi"/>
          <w:b/>
        </w:rPr>
        <w:t>s</w:t>
      </w:r>
      <w:r w:rsidRPr="00274F69">
        <w:rPr>
          <w:rFonts w:cstheme="minorHAnsi"/>
          <w:b/>
        </w:rPr>
        <w:t>tandard (optional)</w:t>
      </w:r>
      <w:r w:rsidRPr="00081F9A">
        <w:rPr>
          <w:rFonts w:cstheme="minorHAnsi"/>
          <w:b/>
          <w:vertAlign w:val="superscript"/>
        </w:rPr>
        <w:t>3</w:t>
      </w:r>
      <w:r>
        <w:rPr>
          <w:rFonts w:cstheme="minorHAnsi"/>
          <w:b/>
          <w:vertAlign w:val="superscript"/>
        </w:rPr>
        <w:t xml:space="preserve"> &amp; 4</w:t>
      </w:r>
    </w:p>
    <w:p w14:paraId="255CDC4F" w14:textId="77777777" w:rsidR="007B49AB" w:rsidRDefault="007B49AB" w:rsidP="007B49AB">
      <w:pPr>
        <w:spacing w:after="120" w:line="240" w:lineRule="auto"/>
        <w:rPr>
          <w:rFonts w:eastAsia="Times New Roman" w:cstheme="minorHAnsi"/>
        </w:rPr>
      </w:pPr>
      <w:r w:rsidRPr="00274F69">
        <w:rPr>
          <w:rFonts w:eastAsia="Times New Roman" w:cstheme="minorHAnsi"/>
        </w:rPr>
        <w:t>Where the relevant occupancy permit</w:t>
      </w:r>
      <w:r>
        <w:rPr>
          <w:rFonts w:eastAsia="Times New Roman" w:cstheme="minorHAnsi"/>
          <w:color w:val="FF0000"/>
        </w:rPr>
        <w:t xml:space="preserve"> </w:t>
      </w:r>
      <w:r w:rsidRPr="00274F69">
        <w:rPr>
          <w:rFonts w:eastAsia="Times New Roman" w:cstheme="minorHAnsi"/>
        </w:rPr>
        <w:t xml:space="preserve">or maintenance determination requires maintenance of an essential safety measure </w:t>
      </w:r>
      <w:r w:rsidRPr="00740DE3">
        <w:rPr>
          <w:rFonts w:eastAsia="Times New Roman" w:cstheme="minorHAnsi"/>
        </w:rPr>
        <w:t xml:space="preserve">(ESM) </w:t>
      </w:r>
      <w:r w:rsidRPr="00274F69">
        <w:rPr>
          <w:rFonts w:eastAsia="Times New Roman" w:cstheme="minorHAnsi"/>
        </w:rPr>
        <w:t xml:space="preserve">in accordance with </w:t>
      </w:r>
      <w:r w:rsidRPr="00274F69">
        <w:rPr>
          <w:rFonts w:eastAsia="Times New Roman" w:cstheme="minorHAnsi"/>
          <w:i/>
        </w:rPr>
        <w:t>AS 1851—2005 Maintenance of Fire Protection Systems and Equipmen</w:t>
      </w:r>
      <w:r>
        <w:rPr>
          <w:rFonts w:eastAsia="Times New Roman" w:cstheme="minorHAnsi"/>
          <w:i/>
        </w:rPr>
        <w:t>t</w:t>
      </w:r>
      <w:r w:rsidRPr="00274F69">
        <w:rPr>
          <w:rFonts w:eastAsia="Times New Roman" w:cstheme="minorHAnsi"/>
          <w:i/>
        </w:rPr>
        <w:t xml:space="preserve"> </w:t>
      </w:r>
      <w:r w:rsidRPr="00274F69">
        <w:rPr>
          <w:rFonts w:eastAsia="Times New Roman" w:cstheme="minorHAnsi"/>
        </w:rPr>
        <w:t xml:space="preserve">or an equivalent standard published before 5 September 2005, regulations 196 and 217 provide that the owner may maintain that </w:t>
      </w:r>
      <w:r>
        <w:rPr>
          <w:rFonts w:eastAsia="Times New Roman" w:cstheme="minorHAnsi"/>
        </w:rPr>
        <w:t>ESM</w:t>
      </w:r>
      <w:r w:rsidRPr="00274F69">
        <w:rPr>
          <w:rFonts w:eastAsia="Times New Roman" w:cstheme="minorHAnsi"/>
        </w:rPr>
        <w:t xml:space="preserve"> in accordance with </w:t>
      </w:r>
      <w:r w:rsidRPr="004C3EE3">
        <w:rPr>
          <w:rFonts w:eastAsia="Times New Roman" w:cstheme="minorHAnsi"/>
          <w:i/>
        </w:rPr>
        <w:t xml:space="preserve">AS 1851—2012 </w:t>
      </w:r>
      <w:r w:rsidRPr="00740DE3">
        <w:rPr>
          <w:rFonts w:eastAsia="Times New Roman" w:cstheme="minorHAnsi"/>
          <w:i/>
        </w:rPr>
        <w:t>Routine</w:t>
      </w:r>
      <w:r w:rsidRPr="00740DE3">
        <w:rPr>
          <w:rFonts w:eastAsia="Times New Roman" w:cstheme="minorHAnsi"/>
        </w:rPr>
        <w:t xml:space="preserve"> </w:t>
      </w:r>
      <w:r w:rsidRPr="00740DE3">
        <w:rPr>
          <w:rFonts w:eastAsia="Times New Roman" w:cstheme="minorHAnsi"/>
          <w:i/>
        </w:rPr>
        <w:t>Service of Fire Protection Systems and Equipment</w:t>
      </w:r>
      <w:r w:rsidRPr="00740DE3">
        <w:rPr>
          <w:rFonts w:eastAsia="Times New Roman" w:cstheme="minorHAnsi"/>
        </w:rPr>
        <w:t>.</w:t>
      </w:r>
    </w:p>
    <w:p w14:paraId="767C8BC0" w14:textId="77777777" w:rsidR="007B49AB" w:rsidRPr="00B5191A" w:rsidRDefault="007B49AB" w:rsidP="007B49AB">
      <w:pPr>
        <w:spacing w:after="120" w:line="240" w:lineRule="auto"/>
        <w:rPr>
          <w:rFonts w:eastAsia="Times New Roman" w:cstheme="minorHAnsi"/>
        </w:rPr>
      </w:pPr>
      <w:r w:rsidRPr="00B5191A">
        <w:rPr>
          <w:rFonts w:eastAsia="Times New Roman" w:cstheme="minorHAnsi"/>
        </w:rPr>
        <w:t>Where the owner has maintained an ESM in accordance with AS 1851—2012 (in lieu of the specified standard), this is indicated in the table below.</w:t>
      </w:r>
    </w:p>
    <w:p w14:paraId="230A48C7" w14:textId="77777777" w:rsidR="007B49AB" w:rsidRDefault="007B49AB" w:rsidP="007B49AB">
      <w:pPr>
        <w:spacing w:after="120" w:line="240" w:lineRule="auto"/>
        <w:rPr>
          <w:rFonts w:eastAsia="Times New Roman" w:cstheme="minorHAnsi"/>
        </w:rPr>
      </w:pPr>
      <w:r w:rsidRPr="00B5191A">
        <w:rPr>
          <w:rFonts w:eastAsia="Times New Roman" w:cstheme="minorHAnsi"/>
        </w:rPr>
        <w:t>Where a maintenance determination or occupancy permit (issued on or after 1 July 1994) does not exist, the following table need not be completed</w:t>
      </w:r>
      <w:r>
        <w:rPr>
          <w:rFonts w:eastAsia="Times New Roman" w:cstheme="minorHAnsi"/>
        </w:rPr>
        <w:t xml:space="preserve"> (NB. ignore for Pioneer Plaza &amp; Waratah crescent as they are pre 1994 buildings)</w:t>
      </w:r>
    </w:p>
    <w:tbl>
      <w:tblPr>
        <w:tblStyle w:val="TableGrid1"/>
        <w:tblW w:w="9634" w:type="dxa"/>
        <w:tblLook w:val="04A0" w:firstRow="1" w:lastRow="0" w:firstColumn="1" w:lastColumn="0" w:noHBand="0" w:noVBand="1"/>
      </w:tblPr>
      <w:tblGrid>
        <w:gridCol w:w="4673"/>
        <w:gridCol w:w="4961"/>
      </w:tblGrid>
      <w:tr w:rsidR="007B49AB" w14:paraId="2E984E20" w14:textId="77777777" w:rsidTr="00504AE8">
        <w:trPr>
          <w:trHeight w:val="940"/>
        </w:trPr>
        <w:tc>
          <w:tcPr>
            <w:tcW w:w="4673" w:type="dxa"/>
            <w:shd w:val="clear" w:color="auto" w:fill="F2F2F2" w:themeFill="background1" w:themeFillShade="F2"/>
          </w:tcPr>
          <w:p w14:paraId="5C96AFDE" w14:textId="77777777" w:rsidR="007B49AB" w:rsidRDefault="007B49AB" w:rsidP="00504AE8">
            <w:pPr>
              <w:autoSpaceDE w:val="0"/>
              <w:autoSpaceDN w:val="0"/>
              <w:adjustRightInd w:val="0"/>
            </w:pPr>
            <w:r w:rsidRPr="004F7173">
              <w:rPr>
                <w:rFonts w:eastAsia="Times New Roman" w:cstheme="minorHAnsi"/>
                <w:b/>
              </w:rPr>
              <w:t>ESM</w:t>
            </w:r>
            <w:r w:rsidRPr="003B7CB7">
              <w:rPr>
                <w:rFonts w:cstheme="minorHAnsi"/>
                <w:b/>
                <w:bCs/>
                <w:iCs/>
              </w:rPr>
              <w:t xml:space="preserve">/s </w:t>
            </w:r>
            <w:r>
              <w:rPr>
                <w:rFonts w:cstheme="minorHAnsi"/>
                <w:b/>
                <w:bCs/>
                <w:iCs/>
              </w:rPr>
              <w:t>required</w:t>
            </w:r>
            <w:r w:rsidRPr="00274F69">
              <w:rPr>
                <w:rFonts w:cstheme="minorHAnsi"/>
                <w:b/>
                <w:bCs/>
                <w:iCs/>
              </w:rPr>
              <w:t xml:space="preserve"> to be maintained in accordance with AS</w:t>
            </w:r>
            <w:r>
              <w:rPr>
                <w:rFonts w:cstheme="minorHAnsi"/>
                <w:b/>
                <w:bCs/>
                <w:iCs/>
              </w:rPr>
              <w:t xml:space="preserve"> </w:t>
            </w:r>
            <w:r w:rsidRPr="00274F69">
              <w:rPr>
                <w:rFonts w:cstheme="minorHAnsi"/>
                <w:b/>
                <w:bCs/>
                <w:iCs/>
              </w:rPr>
              <w:t>1851</w:t>
            </w:r>
            <w:r w:rsidRPr="00687A7E">
              <w:rPr>
                <w:rFonts w:eastAsia="Times New Roman" w:cstheme="minorHAnsi"/>
              </w:rPr>
              <w:t>—</w:t>
            </w:r>
            <w:r w:rsidRPr="00274F69">
              <w:rPr>
                <w:rFonts w:cstheme="minorHAnsi"/>
                <w:b/>
                <w:bCs/>
                <w:iCs/>
              </w:rPr>
              <w:t>2005 or equivalent standard published before 5 September 2005</w:t>
            </w:r>
            <w:r w:rsidRPr="003B7CB7">
              <w:rPr>
                <w:rFonts w:cstheme="minorHAnsi"/>
                <w:b/>
                <w:bCs/>
                <w:iCs/>
              </w:rPr>
              <w:t>.</w:t>
            </w:r>
          </w:p>
        </w:tc>
        <w:tc>
          <w:tcPr>
            <w:tcW w:w="4961" w:type="dxa"/>
            <w:shd w:val="clear" w:color="auto" w:fill="F2F2F2" w:themeFill="background1" w:themeFillShade="F2"/>
          </w:tcPr>
          <w:p w14:paraId="1BE5AC9F" w14:textId="77777777" w:rsidR="007B49AB" w:rsidRPr="00B33EFC" w:rsidRDefault="007B49AB" w:rsidP="00504AE8">
            <w:pPr>
              <w:autoSpaceDE w:val="0"/>
              <w:autoSpaceDN w:val="0"/>
              <w:adjustRightInd w:val="0"/>
              <w:rPr>
                <w:rFonts w:cstheme="minorHAnsi"/>
                <w:b/>
                <w:bCs/>
                <w:iCs/>
              </w:rPr>
            </w:pPr>
            <w:r w:rsidRPr="00274F69">
              <w:rPr>
                <w:rFonts w:cstheme="minorHAnsi"/>
                <w:b/>
                <w:bCs/>
                <w:iCs/>
              </w:rPr>
              <w:t>Relevant Occupancy Permit</w:t>
            </w:r>
            <w:r w:rsidRPr="003B7CB7">
              <w:rPr>
                <w:rFonts w:cstheme="minorHAnsi"/>
                <w:b/>
                <w:bCs/>
                <w:iCs/>
              </w:rPr>
              <w:t xml:space="preserve">/s, Maintenance Schedule </w:t>
            </w:r>
            <w:r w:rsidRPr="00274F69">
              <w:rPr>
                <w:rFonts w:cstheme="minorHAnsi"/>
                <w:b/>
                <w:bCs/>
                <w:iCs/>
              </w:rPr>
              <w:t>or Maintenance Determination</w:t>
            </w:r>
            <w:r w:rsidRPr="003B7CB7">
              <w:rPr>
                <w:rFonts w:cstheme="minorHAnsi"/>
                <w:b/>
                <w:bCs/>
                <w:iCs/>
              </w:rPr>
              <w:t>/</w:t>
            </w:r>
            <w:r w:rsidRPr="00B33EFC">
              <w:rPr>
                <w:rFonts w:cstheme="minorHAnsi"/>
                <w:b/>
                <w:bCs/>
                <w:iCs/>
              </w:rPr>
              <w:t xml:space="preserve">s </w:t>
            </w:r>
          </w:p>
          <w:p w14:paraId="551C027D" w14:textId="77777777" w:rsidR="007B49AB" w:rsidRDefault="007B49AB" w:rsidP="00504AE8">
            <w:pPr>
              <w:autoSpaceDE w:val="0"/>
              <w:autoSpaceDN w:val="0"/>
              <w:adjustRightInd w:val="0"/>
            </w:pPr>
            <w:r w:rsidRPr="003304B5">
              <w:rPr>
                <w:rFonts w:cstheme="minorHAnsi"/>
                <w:bCs/>
                <w:i/>
                <w:iCs/>
              </w:rPr>
              <w:t>(</w:t>
            </w:r>
            <w:r>
              <w:rPr>
                <w:rFonts w:cstheme="minorHAnsi"/>
                <w:bCs/>
                <w:i/>
                <w:iCs/>
              </w:rPr>
              <w:t>I</w:t>
            </w:r>
            <w:r w:rsidRPr="003304B5">
              <w:rPr>
                <w:rFonts w:cstheme="minorHAnsi"/>
                <w:bCs/>
                <w:i/>
                <w:iCs/>
              </w:rPr>
              <w:t>nsert reference number and date)</w:t>
            </w:r>
          </w:p>
        </w:tc>
      </w:tr>
      <w:tr w:rsidR="007B49AB" w14:paraId="5D5814CF" w14:textId="77777777" w:rsidTr="00504AE8">
        <w:trPr>
          <w:trHeight w:val="491"/>
        </w:trPr>
        <w:tc>
          <w:tcPr>
            <w:tcW w:w="4673" w:type="dxa"/>
          </w:tcPr>
          <w:p w14:paraId="23F9FDDD" w14:textId="77777777" w:rsidR="007B49AB" w:rsidRDefault="007B49AB" w:rsidP="00504AE8"/>
        </w:tc>
        <w:tc>
          <w:tcPr>
            <w:tcW w:w="4961" w:type="dxa"/>
          </w:tcPr>
          <w:p w14:paraId="488CD1C4" w14:textId="77777777" w:rsidR="007B49AB" w:rsidRDefault="007B49AB" w:rsidP="00504AE8"/>
        </w:tc>
      </w:tr>
      <w:tr w:rsidR="007B49AB" w14:paraId="6F1F832D" w14:textId="77777777" w:rsidTr="00504AE8">
        <w:trPr>
          <w:trHeight w:val="424"/>
        </w:trPr>
        <w:tc>
          <w:tcPr>
            <w:tcW w:w="4673" w:type="dxa"/>
          </w:tcPr>
          <w:p w14:paraId="1C28C016" w14:textId="77777777" w:rsidR="007B49AB" w:rsidRDefault="007B49AB" w:rsidP="00504AE8"/>
          <w:p w14:paraId="1723236A" w14:textId="0354BB4C" w:rsidR="00422F92" w:rsidRPr="00422F92" w:rsidRDefault="00F42E90" w:rsidP="00F42E90">
            <w:pPr>
              <w:tabs>
                <w:tab w:val="left" w:pos="3480"/>
              </w:tabs>
            </w:pPr>
            <w:r>
              <w:tab/>
            </w:r>
          </w:p>
        </w:tc>
        <w:tc>
          <w:tcPr>
            <w:tcW w:w="4961" w:type="dxa"/>
          </w:tcPr>
          <w:p w14:paraId="7903CA5A" w14:textId="77777777" w:rsidR="007B49AB" w:rsidRDefault="007B49AB" w:rsidP="00504AE8"/>
          <w:p w14:paraId="3A1267A9" w14:textId="77777777" w:rsidR="00A46C54" w:rsidRPr="00A46C54" w:rsidRDefault="00A46C54" w:rsidP="00A46C54">
            <w:pPr>
              <w:jc w:val="center"/>
            </w:pPr>
          </w:p>
        </w:tc>
      </w:tr>
      <w:tr w:rsidR="007B49AB" w14:paraId="5B6CEBAA" w14:textId="77777777" w:rsidTr="00504AE8">
        <w:trPr>
          <w:trHeight w:val="417"/>
        </w:trPr>
        <w:tc>
          <w:tcPr>
            <w:tcW w:w="4673" w:type="dxa"/>
          </w:tcPr>
          <w:p w14:paraId="26F84BD0" w14:textId="77777777" w:rsidR="007B49AB" w:rsidRDefault="007B49AB" w:rsidP="00504AE8"/>
        </w:tc>
        <w:tc>
          <w:tcPr>
            <w:tcW w:w="4961" w:type="dxa"/>
          </w:tcPr>
          <w:p w14:paraId="1E8124C9" w14:textId="77777777" w:rsidR="007B49AB" w:rsidRDefault="007B49AB" w:rsidP="00504AE8"/>
        </w:tc>
      </w:tr>
    </w:tbl>
    <w:p w14:paraId="7C99BEE2" w14:textId="77777777" w:rsidR="007B49AB" w:rsidRPr="00274F69" w:rsidRDefault="007B49AB" w:rsidP="007B49AB">
      <w:pPr>
        <w:tabs>
          <w:tab w:val="left" w:pos="454"/>
          <w:tab w:val="left" w:pos="907"/>
          <w:tab w:val="left" w:pos="1361"/>
          <w:tab w:val="left" w:pos="1814"/>
          <w:tab w:val="left" w:pos="2722"/>
        </w:tabs>
        <w:overflowPunct w:val="0"/>
        <w:autoSpaceDE w:val="0"/>
        <w:autoSpaceDN w:val="0"/>
        <w:adjustRightInd w:val="0"/>
        <w:spacing w:before="360" w:after="0" w:line="240" w:lineRule="auto"/>
        <w:ind w:right="987"/>
        <w:textAlignment w:val="baseline"/>
        <w:rPr>
          <w:rFonts w:eastAsia="Times New Roman" w:cstheme="minorHAnsi"/>
          <w:b/>
          <w:bCs/>
        </w:rPr>
      </w:pPr>
      <w:r w:rsidRPr="00274F69">
        <w:rPr>
          <w:rFonts w:eastAsia="Times New Roman" w:cstheme="minorHAnsi"/>
          <w:b/>
          <w:bCs/>
        </w:rPr>
        <w:t>Maintenance</w:t>
      </w:r>
      <w:r w:rsidRPr="00FD3861">
        <w:rPr>
          <w:rFonts w:eastAsia="Times New Roman" w:cstheme="minorHAnsi"/>
          <w:b/>
          <w:bCs/>
        </w:rPr>
        <w:t xml:space="preserve"> entity </w:t>
      </w:r>
      <w:r w:rsidRPr="00274F69">
        <w:rPr>
          <w:rFonts w:eastAsia="Times New Roman" w:cstheme="minorHAnsi"/>
          <w:b/>
          <w:bCs/>
        </w:rPr>
        <w:t>details</w:t>
      </w:r>
    </w:p>
    <w:p w14:paraId="313CD40C" w14:textId="77777777" w:rsidR="007B49AB" w:rsidRDefault="007B49AB" w:rsidP="007B49AB">
      <w:pPr>
        <w:tabs>
          <w:tab w:val="left" w:pos="454"/>
          <w:tab w:val="left" w:pos="907"/>
          <w:tab w:val="left" w:pos="1361"/>
          <w:tab w:val="left" w:pos="1814"/>
          <w:tab w:val="left" w:pos="2722"/>
        </w:tabs>
        <w:overflowPunct w:val="0"/>
        <w:autoSpaceDE w:val="0"/>
        <w:autoSpaceDN w:val="0"/>
        <w:adjustRightInd w:val="0"/>
        <w:spacing w:after="120" w:line="240" w:lineRule="auto"/>
        <w:ind w:right="-11"/>
        <w:textAlignment w:val="baseline"/>
        <w:rPr>
          <w:rFonts w:eastAsia="Times New Roman" w:cstheme="minorHAnsi"/>
        </w:rPr>
      </w:pPr>
      <w:r w:rsidRPr="00274F69">
        <w:rPr>
          <w:rFonts w:eastAsia="Times New Roman" w:cstheme="minorHAnsi"/>
        </w:rPr>
        <w:t>The following</w:t>
      </w:r>
      <w:r w:rsidRPr="00274F69">
        <w:rPr>
          <w:rFonts w:eastAsia="Times New Roman" w:cstheme="minorHAnsi"/>
          <w:color w:val="FF0000"/>
        </w:rPr>
        <w:t xml:space="preserve"> </w:t>
      </w:r>
      <w:r w:rsidRPr="0053094D">
        <w:rPr>
          <w:rFonts w:eastAsia="Times New Roman" w:cstheme="minorHAnsi"/>
        </w:rPr>
        <w:t>entities</w:t>
      </w:r>
      <w:r w:rsidRPr="00A24EDD">
        <w:rPr>
          <w:rFonts w:eastAsia="Times New Roman" w:cstheme="minorHAnsi"/>
          <w:color w:val="FF0000"/>
        </w:rPr>
        <w:t xml:space="preserve"> </w:t>
      </w:r>
      <w:r w:rsidRPr="00274F69">
        <w:rPr>
          <w:rFonts w:eastAsia="Times New Roman" w:cstheme="minorHAnsi"/>
        </w:rPr>
        <w:t xml:space="preserve">carried out </w:t>
      </w:r>
      <w:r w:rsidRPr="0053094D">
        <w:rPr>
          <w:rFonts w:eastAsia="Times New Roman" w:cstheme="minorHAnsi"/>
        </w:rPr>
        <w:t xml:space="preserve">inspection, testing or </w:t>
      </w:r>
      <w:r w:rsidRPr="00274F69">
        <w:rPr>
          <w:rFonts w:eastAsia="Times New Roman" w:cstheme="minorHAnsi"/>
        </w:rPr>
        <w:t xml:space="preserve">maintenance </w:t>
      </w:r>
      <w:r w:rsidRPr="0053094D">
        <w:rPr>
          <w:rFonts w:eastAsia="Times New Roman" w:cstheme="minorHAnsi"/>
        </w:rPr>
        <w:t>work</w:t>
      </w:r>
      <w:r>
        <w:rPr>
          <w:rFonts w:eastAsia="Times New Roman" w:cstheme="minorHAnsi"/>
        </w:rPr>
        <w:t xml:space="preserve"> </w:t>
      </w:r>
      <w:r w:rsidRPr="00274F69">
        <w:rPr>
          <w:rFonts w:eastAsia="Times New Roman" w:cstheme="minorHAnsi"/>
        </w:rPr>
        <w:t xml:space="preserve">on the </w:t>
      </w:r>
      <w:r w:rsidRPr="0053094D">
        <w:rPr>
          <w:rFonts w:eastAsia="Times New Roman" w:cstheme="minorHAnsi"/>
        </w:rPr>
        <w:t xml:space="preserve">ESMs for </w:t>
      </w:r>
      <w:r w:rsidRPr="00274F69">
        <w:rPr>
          <w:rFonts w:eastAsia="Times New Roman" w:cstheme="minorHAnsi"/>
        </w:rPr>
        <w:t>this building</w:t>
      </w:r>
      <w:r w:rsidRPr="0053094D">
        <w:rPr>
          <w:rFonts w:eastAsia="Times New Roman" w:cstheme="minorHAnsi"/>
        </w:rPr>
        <w:t xml:space="preserve">/place </w:t>
      </w:r>
      <w:r w:rsidRPr="00274F69">
        <w:rPr>
          <w:rFonts w:eastAsia="Times New Roman" w:cstheme="minorHAnsi"/>
        </w:rPr>
        <w:t>during the preceding 12 months</w:t>
      </w:r>
      <w:r>
        <w:rPr>
          <w:rFonts w:eastAsia="Times New Roman" w:cstheme="minorHAnsi"/>
        </w:rPr>
        <w:t>.</w:t>
      </w:r>
    </w:p>
    <w:tbl>
      <w:tblPr>
        <w:tblStyle w:val="TableGrid1"/>
        <w:tblW w:w="9634" w:type="dxa"/>
        <w:tblLook w:val="04A0" w:firstRow="1" w:lastRow="0" w:firstColumn="1" w:lastColumn="0" w:noHBand="0" w:noVBand="1"/>
      </w:tblPr>
      <w:tblGrid>
        <w:gridCol w:w="4673"/>
        <w:gridCol w:w="4961"/>
      </w:tblGrid>
      <w:tr w:rsidR="007B49AB" w14:paraId="43E178E8" w14:textId="77777777" w:rsidTr="00504AE8">
        <w:trPr>
          <w:trHeight w:val="564"/>
        </w:trPr>
        <w:tc>
          <w:tcPr>
            <w:tcW w:w="4673" w:type="dxa"/>
            <w:shd w:val="clear" w:color="auto" w:fill="F2F2F2" w:themeFill="background1" w:themeFillShade="F2"/>
          </w:tcPr>
          <w:p w14:paraId="059F923A" w14:textId="77777777" w:rsidR="007B49AB" w:rsidRDefault="007B49AB" w:rsidP="00504AE8">
            <w:pPr>
              <w:autoSpaceDE w:val="0"/>
              <w:autoSpaceDN w:val="0"/>
              <w:adjustRightInd w:val="0"/>
            </w:pPr>
            <w:r w:rsidRPr="00274F69">
              <w:rPr>
                <w:rFonts w:ascii="Calibri" w:hAnsi="Calibri" w:cs="Calibri"/>
                <w:b/>
                <w:bCs/>
              </w:rPr>
              <w:t>ESMs inspected/tested/maintained</w:t>
            </w:r>
          </w:p>
        </w:tc>
        <w:tc>
          <w:tcPr>
            <w:tcW w:w="4961" w:type="dxa"/>
            <w:shd w:val="clear" w:color="auto" w:fill="F2F2F2" w:themeFill="background1" w:themeFillShade="F2"/>
          </w:tcPr>
          <w:p w14:paraId="55B96195" w14:textId="77777777" w:rsidR="007B49AB" w:rsidRDefault="007B49AB" w:rsidP="00504AE8">
            <w:pPr>
              <w:autoSpaceDE w:val="0"/>
              <w:autoSpaceDN w:val="0"/>
              <w:adjustRightInd w:val="0"/>
            </w:pPr>
            <w:r w:rsidRPr="0053094D">
              <w:rPr>
                <w:rFonts w:ascii="Calibri" w:hAnsi="Calibri" w:cs="Calibri"/>
                <w:b/>
                <w:bCs/>
              </w:rPr>
              <w:t xml:space="preserve">Name and address of entity who performed inspection, testing or </w:t>
            </w:r>
            <w:r w:rsidRPr="00274F69">
              <w:rPr>
                <w:rFonts w:ascii="Calibri" w:hAnsi="Calibri" w:cs="Calibri"/>
                <w:b/>
                <w:bCs/>
              </w:rPr>
              <w:t>maintenance</w:t>
            </w:r>
          </w:p>
        </w:tc>
      </w:tr>
      <w:tr w:rsidR="007B49AB" w14:paraId="75005828" w14:textId="77777777" w:rsidTr="00504AE8">
        <w:trPr>
          <w:trHeight w:val="491"/>
        </w:trPr>
        <w:tc>
          <w:tcPr>
            <w:tcW w:w="4673" w:type="dxa"/>
          </w:tcPr>
          <w:p w14:paraId="3BE825B6" w14:textId="77777777" w:rsidR="007B49AB" w:rsidRDefault="007B49AB" w:rsidP="00504AE8"/>
        </w:tc>
        <w:tc>
          <w:tcPr>
            <w:tcW w:w="4961" w:type="dxa"/>
          </w:tcPr>
          <w:p w14:paraId="53FB9141" w14:textId="77777777" w:rsidR="007B49AB" w:rsidRDefault="007B49AB" w:rsidP="00504AE8"/>
        </w:tc>
      </w:tr>
      <w:tr w:rsidR="007B49AB" w14:paraId="13AE7711" w14:textId="77777777" w:rsidTr="00504AE8">
        <w:trPr>
          <w:trHeight w:val="424"/>
        </w:trPr>
        <w:tc>
          <w:tcPr>
            <w:tcW w:w="4673" w:type="dxa"/>
          </w:tcPr>
          <w:p w14:paraId="2942E5CD" w14:textId="77777777" w:rsidR="007B49AB" w:rsidRDefault="007B49AB" w:rsidP="00504AE8"/>
        </w:tc>
        <w:tc>
          <w:tcPr>
            <w:tcW w:w="4961" w:type="dxa"/>
          </w:tcPr>
          <w:p w14:paraId="0676B946" w14:textId="77777777" w:rsidR="007B49AB" w:rsidRDefault="007B49AB" w:rsidP="00504AE8"/>
        </w:tc>
      </w:tr>
      <w:tr w:rsidR="007B49AB" w14:paraId="49AE3791" w14:textId="77777777" w:rsidTr="00504AE8">
        <w:trPr>
          <w:trHeight w:val="417"/>
        </w:trPr>
        <w:tc>
          <w:tcPr>
            <w:tcW w:w="4673" w:type="dxa"/>
          </w:tcPr>
          <w:p w14:paraId="271A8957" w14:textId="77777777" w:rsidR="007B49AB" w:rsidRDefault="007B49AB" w:rsidP="00504AE8"/>
        </w:tc>
        <w:tc>
          <w:tcPr>
            <w:tcW w:w="4961" w:type="dxa"/>
          </w:tcPr>
          <w:p w14:paraId="401390FE" w14:textId="77777777" w:rsidR="007B49AB" w:rsidRDefault="007B49AB" w:rsidP="00504AE8"/>
        </w:tc>
      </w:tr>
    </w:tbl>
    <w:p w14:paraId="3B96809B" w14:textId="77777777" w:rsidR="007B49AB" w:rsidRDefault="007B49AB" w:rsidP="007B49AB">
      <w:pPr>
        <w:tabs>
          <w:tab w:val="left" w:pos="454"/>
          <w:tab w:val="left" w:pos="907"/>
          <w:tab w:val="left" w:pos="1361"/>
          <w:tab w:val="left" w:pos="1814"/>
          <w:tab w:val="left" w:pos="2722"/>
        </w:tabs>
        <w:overflowPunct w:val="0"/>
        <w:autoSpaceDE w:val="0"/>
        <w:autoSpaceDN w:val="0"/>
        <w:adjustRightInd w:val="0"/>
        <w:spacing w:after="120" w:line="240" w:lineRule="auto"/>
        <w:ind w:right="-11"/>
        <w:textAlignment w:val="baseline"/>
        <w:rPr>
          <w:rFonts w:eastAsia="Times New Roman" w:cstheme="minorHAnsi"/>
        </w:rPr>
      </w:pPr>
    </w:p>
    <w:p w14:paraId="17D0865D" w14:textId="77777777" w:rsidR="007B49AB" w:rsidRPr="00274F69" w:rsidRDefault="007B49AB" w:rsidP="007B49AB">
      <w:pPr>
        <w:tabs>
          <w:tab w:val="left" w:pos="454"/>
          <w:tab w:val="left" w:pos="907"/>
          <w:tab w:val="left" w:pos="1361"/>
          <w:tab w:val="left" w:pos="1814"/>
          <w:tab w:val="left" w:pos="2722"/>
        </w:tabs>
        <w:overflowPunct w:val="0"/>
        <w:autoSpaceDE w:val="0"/>
        <w:autoSpaceDN w:val="0"/>
        <w:adjustRightInd w:val="0"/>
        <w:spacing w:after="120" w:line="240" w:lineRule="auto"/>
        <w:ind w:right="-11"/>
        <w:textAlignment w:val="baseline"/>
        <w:rPr>
          <w:rFonts w:eastAsia="Times New Roman" w:cstheme="minorHAnsi"/>
        </w:rPr>
      </w:pPr>
    </w:p>
    <w:p w14:paraId="35BF5F46" w14:textId="77777777" w:rsidR="007B49AB" w:rsidRPr="00274F69" w:rsidRDefault="007B49AB" w:rsidP="007B49AB">
      <w:pPr>
        <w:tabs>
          <w:tab w:val="left" w:pos="454"/>
          <w:tab w:val="left" w:pos="907"/>
          <w:tab w:val="left" w:pos="1361"/>
          <w:tab w:val="left" w:pos="1814"/>
          <w:tab w:val="left" w:pos="2722"/>
        </w:tabs>
        <w:overflowPunct w:val="0"/>
        <w:autoSpaceDE w:val="0"/>
        <w:autoSpaceDN w:val="0"/>
        <w:adjustRightInd w:val="0"/>
        <w:spacing w:before="480" w:after="0" w:line="240" w:lineRule="auto"/>
        <w:textAlignment w:val="baseline"/>
        <w:rPr>
          <w:rFonts w:eastAsia="Times New Roman" w:cstheme="minorHAnsi"/>
          <w:b/>
          <w:bCs/>
          <w:sz w:val="24"/>
          <w:szCs w:val="24"/>
          <w:vertAlign w:val="superscript"/>
        </w:rPr>
      </w:pPr>
      <w:r w:rsidRPr="00422F92">
        <w:rPr>
          <w:rFonts w:eastAsia="Times New Roman" w:cstheme="minorHAnsi"/>
          <w:b/>
          <w:bCs/>
          <w:sz w:val="24"/>
          <w:szCs w:val="24"/>
        </w:rPr>
        <w:t>Inspection</w:t>
      </w:r>
      <w:r w:rsidRPr="00274F69">
        <w:rPr>
          <w:rFonts w:eastAsia="Times New Roman" w:cstheme="minorHAnsi"/>
          <w:b/>
          <w:bCs/>
          <w:sz w:val="24"/>
          <w:szCs w:val="24"/>
        </w:rPr>
        <w:t xml:space="preserve"> report made under section 227E</w:t>
      </w:r>
      <w:r>
        <w:rPr>
          <w:rFonts w:eastAsia="Times New Roman" w:cstheme="minorHAnsi"/>
          <w:b/>
          <w:bCs/>
          <w:sz w:val="24"/>
          <w:szCs w:val="24"/>
        </w:rPr>
        <w:t xml:space="preserve"> of the </w:t>
      </w:r>
      <w:r w:rsidRPr="00AC2788">
        <w:rPr>
          <w:rFonts w:eastAsia="Times New Roman" w:cstheme="minorHAnsi"/>
          <w:b/>
          <w:bCs/>
          <w:i/>
          <w:sz w:val="24"/>
          <w:szCs w:val="24"/>
        </w:rPr>
        <w:t>Building Act 199</w:t>
      </w:r>
      <w:r w:rsidRPr="00B5191A">
        <w:rPr>
          <w:rFonts w:eastAsia="Times New Roman" w:cstheme="minorHAnsi"/>
          <w:b/>
          <w:bCs/>
          <w:i/>
          <w:sz w:val="24"/>
          <w:szCs w:val="24"/>
        </w:rPr>
        <w:t xml:space="preserve">3 </w:t>
      </w:r>
      <w:r w:rsidRPr="00B5191A">
        <w:rPr>
          <w:rFonts w:eastAsia="Times New Roman" w:cstheme="minorHAnsi"/>
          <w:b/>
          <w:bCs/>
          <w:sz w:val="24"/>
          <w:szCs w:val="24"/>
          <w:vertAlign w:val="superscript"/>
        </w:rPr>
        <w:t>5</w:t>
      </w:r>
    </w:p>
    <w:p w14:paraId="09B6D0D5" w14:textId="77777777" w:rsidR="007B49AB" w:rsidRDefault="007B49AB" w:rsidP="007B49AB">
      <w:pPr>
        <w:tabs>
          <w:tab w:val="left" w:pos="454"/>
          <w:tab w:val="left" w:pos="907"/>
          <w:tab w:val="left" w:pos="1361"/>
          <w:tab w:val="left" w:pos="1814"/>
          <w:tab w:val="left" w:pos="2722"/>
        </w:tabs>
        <w:overflowPunct w:val="0"/>
        <w:autoSpaceDE w:val="0"/>
        <w:autoSpaceDN w:val="0"/>
        <w:adjustRightInd w:val="0"/>
        <w:spacing w:after="120" w:line="240" w:lineRule="auto"/>
        <w:textAlignment w:val="baseline"/>
        <w:rPr>
          <w:rFonts w:eastAsia="Times New Roman" w:cstheme="minorHAnsi"/>
          <w:bCs/>
          <w:i/>
        </w:rPr>
      </w:pPr>
      <w:r w:rsidRPr="00274F69">
        <w:rPr>
          <w:rFonts w:eastAsia="Times New Roman" w:cstheme="minorHAnsi"/>
          <w:bCs/>
          <w:i/>
        </w:rPr>
        <w:t>Note: If there have been no inspections under s227E insert N/A into table</w:t>
      </w:r>
      <w:r>
        <w:rPr>
          <w:rFonts w:eastAsia="Times New Roman" w:cstheme="minorHAnsi"/>
          <w:bCs/>
          <w:i/>
        </w:rPr>
        <w:t>.</w:t>
      </w:r>
    </w:p>
    <w:tbl>
      <w:tblPr>
        <w:tblStyle w:val="TableGrid1"/>
        <w:tblW w:w="9634" w:type="dxa"/>
        <w:tblLook w:val="04A0" w:firstRow="1" w:lastRow="0" w:firstColumn="1" w:lastColumn="0" w:noHBand="0" w:noVBand="1"/>
      </w:tblPr>
      <w:tblGrid>
        <w:gridCol w:w="4673"/>
        <w:gridCol w:w="4961"/>
      </w:tblGrid>
      <w:tr w:rsidR="007B49AB" w14:paraId="6494ED66" w14:textId="77777777" w:rsidTr="00504AE8">
        <w:trPr>
          <w:trHeight w:val="564"/>
        </w:trPr>
        <w:tc>
          <w:tcPr>
            <w:tcW w:w="4673" w:type="dxa"/>
            <w:shd w:val="clear" w:color="auto" w:fill="F2F2F2" w:themeFill="background1" w:themeFillShade="F2"/>
          </w:tcPr>
          <w:p w14:paraId="45762B09" w14:textId="77777777" w:rsidR="007B49AB" w:rsidRDefault="007B49AB" w:rsidP="00504AE8">
            <w:pPr>
              <w:autoSpaceDE w:val="0"/>
              <w:autoSpaceDN w:val="0"/>
              <w:adjustRightInd w:val="0"/>
            </w:pPr>
            <w:r w:rsidRPr="0053094D">
              <w:rPr>
                <w:rFonts w:ascii="Calibri" w:eastAsia="Times New Roman" w:hAnsi="Calibri" w:cs="Calibri"/>
                <w:b/>
                <w:bCs/>
              </w:rPr>
              <w:t>Date of inspection report/s prepared by the municipal building surveyor</w:t>
            </w:r>
          </w:p>
        </w:tc>
        <w:tc>
          <w:tcPr>
            <w:tcW w:w="4961" w:type="dxa"/>
            <w:shd w:val="clear" w:color="auto" w:fill="F2F2F2" w:themeFill="background1" w:themeFillShade="F2"/>
          </w:tcPr>
          <w:p w14:paraId="615DBFD3" w14:textId="77777777" w:rsidR="007B49AB" w:rsidRDefault="007B49AB" w:rsidP="00504AE8">
            <w:pPr>
              <w:autoSpaceDE w:val="0"/>
              <w:autoSpaceDN w:val="0"/>
              <w:adjustRightInd w:val="0"/>
            </w:pPr>
            <w:r w:rsidRPr="0053094D">
              <w:rPr>
                <w:rFonts w:eastAsia="Times New Roman" w:cstheme="minorHAnsi"/>
                <w:b/>
                <w:bCs/>
              </w:rPr>
              <w:t xml:space="preserve">Inspection </w:t>
            </w:r>
            <w:r w:rsidRPr="0053094D">
              <w:rPr>
                <w:rFonts w:ascii="Calibri" w:eastAsia="Times New Roman" w:hAnsi="Calibri" w:cs="Calibri"/>
                <w:b/>
                <w:bCs/>
              </w:rPr>
              <w:t>report number, where applicable.</w:t>
            </w:r>
          </w:p>
        </w:tc>
      </w:tr>
      <w:tr w:rsidR="007B49AB" w14:paraId="7DA8D585" w14:textId="77777777" w:rsidTr="00504AE8">
        <w:trPr>
          <w:trHeight w:val="491"/>
        </w:trPr>
        <w:tc>
          <w:tcPr>
            <w:tcW w:w="4673" w:type="dxa"/>
          </w:tcPr>
          <w:p w14:paraId="40644389" w14:textId="77777777" w:rsidR="007B49AB" w:rsidRDefault="007B49AB" w:rsidP="00504AE8"/>
        </w:tc>
        <w:tc>
          <w:tcPr>
            <w:tcW w:w="4961" w:type="dxa"/>
          </w:tcPr>
          <w:p w14:paraId="617FC4AC" w14:textId="77777777" w:rsidR="007B49AB" w:rsidRDefault="007B49AB" w:rsidP="00504AE8"/>
        </w:tc>
      </w:tr>
      <w:tr w:rsidR="007B49AB" w14:paraId="498DFC35" w14:textId="77777777" w:rsidTr="00504AE8">
        <w:trPr>
          <w:trHeight w:val="424"/>
        </w:trPr>
        <w:tc>
          <w:tcPr>
            <w:tcW w:w="4673" w:type="dxa"/>
          </w:tcPr>
          <w:p w14:paraId="511443C1" w14:textId="77777777" w:rsidR="007B49AB" w:rsidRDefault="007B49AB" w:rsidP="00504AE8"/>
        </w:tc>
        <w:tc>
          <w:tcPr>
            <w:tcW w:w="4961" w:type="dxa"/>
          </w:tcPr>
          <w:p w14:paraId="11782772" w14:textId="77777777" w:rsidR="007B49AB" w:rsidRDefault="007B49AB" w:rsidP="00504AE8"/>
        </w:tc>
      </w:tr>
      <w:tr w:rsidR="007B49AB" w14:paraId="4F7FE58F" w14:textId="77777777" w:rsidTr="00504AE8">
        <w:trPr>
          <w:trHeight w:val="417"/>
        </w:trPr>
        <w:tc>
          <w:tcPr>
            <w:tcW w:w="4673" w:type="dxa"/>
          </w:tcPr>
          <w:p w14:paraId="67115525" w14:textId="77777777" w:rsidR="007B49AB" w:rsidRDefault="007B49AB" w:rsidP="00504AE8"/>
        </w:tc>
        <w:tc>
          <w:tcPr>
            <w:tcW w:w="4961" w:type="dxa"/>
          </w:tcPr>
          <w:p w14:paraId="1EFC48C1" w14:textId="77777777" w:rsidR="007B49AB" w:rsidRDefault="007B49AB" w:rsidP="00504AE8"/>
        </w:tc>
      </w:tr>
    </w:tbl>
    <w:p w14:paraId="789689CB" w14:textId="77777777" w:rsidR="007B49AB" w:rsidRPr="00274F69" w:rsidRDefault="007B49AB" w:rsidP="007B49AB">
      <w:pPr>
        <w:tabs>
          <w:tab w:val="left" w:pos="454"/>
          <w:tab w:val="left" w:pos="907"/>
          <w:tab w:val="left" w:pos="1361"/>
          <w:tab w:val="left" w:pos="1814"/>
          <w:tab w:val="left" w:pos="2722"/>
        </w:tabs>
        <w:overflowPunct w:val="0"/>
        <w:autoSpaceDE w:val="0"/>
        <w:autoSpaceDN w:val="0"/>
        <w:adjustRightInd w:val="0"/>
        <w:spacing w:after="120" w:line="240" w:lineRule="auto"/>
        <w:textAlignment w:val="baseline"/>
        <w:rPr>
          <w:rFonts w:eastAsia="Times New Roman" w:cstheme="minorHAnsi"/>
          <w:bCs/>
          <w:i/>
        </w:rPr>
      </w:pPr>
    </w:p>
    <w:p w14:paraId="423131B3" w14:textId="77777777" w:rsidR="007B49AB" w:rsidRPr="00095F50" w:rsidRDefault="007B49AB" w:rsidP="007B49AB">
      <w:pPr>
        <w:tabs>
          <w:tab w:val="left" w:pos="454"/>
          <w:tab w:val="left" w:pos="907"/>
          <w:tab w:val="left" w:pos="1361"/>
          <w:tab w:val="left" w:pos="1814"/>
          <w:tab w:val="left" w:pos="2722"/>
        </w:tabs>
        <w:overflowPunct w:val="0"/>
        <w:autoSpaceDE w:val="0"/>
        <w:autoSpaceDN w:val="0"/>
        <w:adjustRightInd w:val="0"/>
        <w:spacing w:before="240" w:after="0" w:line="240" w:lineRule="auto"/>
        <w:textAlignment w:val="baseline"/>
        <w:rPr>
          <w:rFonts w:eastAsia="Times New Roman" w:cstheme="minorHAnsi"/>
          <w:b/>
          <w:sz w:val="24"/>
          <w:szCs w:val="24"/>
          <w:vertAlign w:val="superscript"/>
        </w:rPr>
      </w:pPr>
      <w:r w:rsidRPr="00422F92">
        <w:rPr>
          <w:rFonts w:eastAsia="Times New Roman" w:cstheme="minorHAnsi"/>
          <w:b/>
          <w:sz w:val="24"/>
          <w:szCs w:val="24"/>
        </w:rPr>
        <w:t>Statement by owner</w:t>
      </w:r>
    </w:p>
    <w:p w14:paraId="744C6ABA" w14:textId="77777777" w:rsidR="007B49AB" w:rsidRPr="00274F69" w:rsidRDefault="007B49AB" w:rsidP="007B49AB">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eastAsia="Times New Roman" w:cstheme="minorHAnsi"/>
        </w:rPr>
      </w:pPr>
      <w:r>
        <w:rPr>
          <w:rFonts w:eastAsia="Times New Roman" w:cstheme="minorHAnsi"/>
        </w:rPr>
        <w:t>I confirm</w:t>
      </w:r>
      <w:r w:rsidRPr="00274F69">
        <w:rPr>
          <w:rFonts w:eastAsia="Times New Roman" w:cstheme="minorHAnsi"/>
        </w:rPr>
        <w:t xml:space="preserve"> that the owner of the building </w:t>
      </w:r>
      <w:r w:rsidRPr="00AC0C4B">
        <w:rPr>
          <w:rFonts w:eastAsia="Times New Roman" w:cstheme="minorHAnsi"/>
        </w:rPr>
        <w:t>and/or place</w:t>
      </w:r>
      <w:r w:rsidRPr="00274F69">
        <w:rPr>
          <w:rFonts w:eastAsia="Times New Roman" w:cstheme="minorHAnsi"/>
        </w:rPr>
        <w:t xml:space="preserve"> </w:t>
      </w:r>
      <w:r w:rsidRPr="00AC0C4B">
        <w:rPr>
          <w:rFonts w:eastAsia="Times New Roman" w:cstheme="minorHAnsi"/>
        </w:rPr>
        <w:t>has</w:t>
      </w:r>
      <w:r w:rsidRPr="00736E4F">
        <w:rPr>
          <w:rFonts w:eastAsia="Times New Roman" w:cstheme="minorHAnsi"/>
          <w:color w:val="FF0000"/>
        </w:rPr>
        <w:t xml:space="preserve"> </w:t>
      </w:r>
      <w:r w:rsidRPr="00274F69">
        <w:rPr>
          <w:rFonts w:eastAsia="Times New Roman" w:cstheme="minorHAnsi"/>
        </w:rPr>
        <w:t xml:space="preserve">taken all reasonable steps to ensure that each </w:t>
      </w:r>
      <w:r w:rsidRPr="00AC0C4B">
        <w:rPr>
          <w:rFonts w:eastAsia="Times New Roman" w:cstheme="minorHAnsi"/>
        </w:rPr>
        <w:t xml:space="preserve">ESM provided for the building </w:t>
      </w:r>
      <w:r>
        <w:rPr>
          <w:rFonts w:eastAsia="Times New Roman" w:cstheme="minorHAnsi"/>
        </w:rPr>
        <w:t>and/</w:t>
      </w:r>
      <w:r w:rsidRPr="00AC0C4B">
        <w:rPr>
          <w:rFonts w:eastAsia="Times New Roman" w:cstheme="minorHAnsi"/>
        </w:rPr>
        <w:t>or place</w:t>
      </w:r>
      <w:r>
        <w:rPr>
          <w:rFonts w:eastAsia="Times New Roman" w:cstheme="minorHAnsi"/>
        </w:rPr>
        <w:t>:</w:t>
      </w:r>
    </w:p>
    <w:p w14:paraId="32A76572" w14:textId="77777777" w:rsidR="007B49AB" w:rsidRPr="00274F69" w:rsidRDefault="007B49AB" w:rsidP="007B49AB">
      <w:pPr>
        <w:tabs>
          <w:tab w:val="left" w:pos="426"/>
          <w:tab w:val="left" w:pos="1361"/>
          <w:tab w:val="left" w:pos="1814"/>
          <w:tab w:val="left" w:pos="2722"/>
        </w:tabs>
        <w:overflowPunct w:val="0"/>
        <w:autoSpaceDE w:val="0"/>
        <w:autoSpaceDN w:val="0"/>
        <w:adjustRightInd w:val="0"/>
        <w:spacing w:before="120" w:after="0" w:line="240" w:lineRule="auto"/>
        <w:ind w:left="924" w:hanging="357"/>
        <w:textAlignment w:val="baseline"/>
        <w:rPr>
          <w:rFonts w:eastAsia="Times New Roman" w:cstheme="minorHAnsi"/>
        </w:rPr>
      </w:pPr>
      <w:r w:rsidRPr="00274F69">
        <w:rPr>
          <w:rFonts w:eastAsia="Times New Roman" w:cstheme="minorHAnsi"/>
        </w:rPr>
        <w:t>(</w:t>
      </w:r>
      <w:proofErr w:type="spellStart"/>
      <w:r w:rsidRPr="00274F69">
        <w:rPr>
          <w:rFonts w:eastAsia="Times New Roman" w:cstheme="minorHAnsi"/>
        </w:rPr>
        <w:t>i</w:t>
      </w:r>
      <w:proofErr w:type="spellEnd"/>
      <w:r w:rsidRPr="00274F69">
        <w:rPr>
          <w:rFonts w:eastAsia="Times New Roman" w:cstheme="minorHAnsi"/>
        </w:rPr>
        <w:t>)</w:t>
      </w:r>
      <w:r w:rsidRPr="00274F69">
        <w:rPr>
          <w:rFonts w:eastAsia="Times New Roman" w:cstheme="minorHAnsi"/>
        </w:rPr>
        <w:tab/>
        <w:t xml:space="preserve">is operating and has been maintained in a state that enables the </w:t>
      </w:r>
      <w:r w:rsidRPr="00C864A2">
        <w:rPr>
          <w:rFonts w:eastAsia="Times New Roman" w:cstheme="minorHAnsi"/>
        </w:rPr>
        <w:t>ESM</w:t>
      </w:r>
      <w:r>
        <w:rPr>
          <w:rFonts w:eastAsia="Times New Roman" w:cstheme="minorHAnsi"/>
        </w:rPr>
        <w:t xml:space="preserve"> </w:t>
      </w:r>
      <w:r w:rsidRPr="00274F69">
        <w:rPr>
          <w:rFonts w:eastAsia="Times New Roman" w:cstheme="minorHAnsi"/>
        </w:rPr>
        <w:t>to fulfil its purpose</w:t>
      </w:r>
      <w:r w:rsidRPr="00B5191A">
        <w:rPr>
          <w:rFonts w:eastAsia="Times New Roman" w:cstheme="minorHAnsi"/>
          <w:vertAlign w:val="superscript"/>
        </w:rPr>
        <w:t>4</w:t>
      </w:r>
      <w:r w:rsidRPr="00274F69">
        <w:rPr>
          <w:rFonts w:eastAsia="Times New Roman" w:cstheme="minorHAnsi"/>
        </w:rPr>
        <w:t>; and</w:t>
      </w:r>
    </w:p>
    <w:p w14:paraId="5AEB9443" w14:textId="77777777" w:rsidR="007B49AB" w:rsidRPr="00274F69" w:rsidRDefault="007B49AB" w:rsidP="007B49AB">
      <w:pPr>
        <w:tabs>
          <w:tab w:val="left" w:pos="426"/>
          <w:tab w:val="left" w:pos="1361"/>
          <w:tab w:val="left" w:pos="1814"/>
          <w:tab w:val="left" w:pos="2722"/>
        </w:tabs>
        <w:overflowPunct w:val="0"/>
        <w:autoSpaceDE w:val="0"/>
        <w:autoSpaceDN w:val="0"/>
        <w:adjustRightInd w:val="0"/>
        <w:spacing w:before="120" w:after="0" w:line="240" w:lineRule="auto"/>
        <w:ind w:left="924" w:hanging="357"/>
        <w:textAlignment w:val="baseline"/>
        <w:rPr>
          <w:rFonts w:eastAsia="Times New Roman" w:cstheme="minorHAnsi"/>
        </w:rPr>
      </w:pPr>
      <w:r w:rsidRPr="00274F69">
        <w:rPr>
          <w:rFonts w:eastAsia="Times New Roman" w:cstheme="minorHAnsi"/>
        </w:rPr>
        <w:t>(ii)</w:t>
      </w:r>
      <w:r w:rsidRPr="00274F69">
        <w:rPr>
          <w:rFonts w:eastAsia="Times New Roman" w:cstheme="minorHAnsi"/>
        </w:rPr>
        <w:tab/>
        <w:t>has been inspected, tested</w:t>
      </w:r>
      <w:r w:rsidRPr="00A528C3">
        <w:rPr>
          <w:rFonts w:eastAsia="Times New Roman" w:cstheme="minorHAnsi"/>
        </w:rPr>
        <w:t xml:space="preserve"> </w:t>
      </w:r>
      <w:r w:rsidRPr="00274F69">
        <w:rPr>
          <w:rFonts w:eastAsia="Times New Roman" w:cstheme="minorHAnsi"/>
        </w:rPr>
        <w:t xml:space="preserve">and maintained in accordance with the </w:t>
      </w:r>
      <w:r w:rsidRPr="00C73CC3">
        <w:rPr>
          <w:rFonts w:eastAsia="Times New Roman" w:cstheme="minorHAnsi"/>
          <w:i/>
          <w:iCs/>
        </w:rPr>
        <w:t>Building Act 1993</w:t>
      </w:r>
      <w:r>
        <w:rPr>
          <w:rFonts w:eastAsia="Times New Roman" w:cstheme="minorHAnsi"/>
        </w:rPr>
        <w:t xml:space="preserve"> </w:t>
      </w:r>
      <w:r w:rsidRPr="00274F69">
        <w:rPr>
          <w:rFonts w:eastAsia="Times New Roman" w:cstheme="minorHAnsi"/>
        </w:rPr>
        <w:t>and the</w:t>
      </w:r>
      <w:r>
        <w:rPr>
          <w:rFonts w:eastAsia="Times New Roman" w:cstheme="minorHAnsi"/>
        </w:rPr>
        <w:t xml:space="preserve"> </w:t>
      </w:r>
      <w:r w:rsidRPr="00C73CC3">
        <w:rPr>
          <w:rFonts w:eastAsia="Times New Roman" w:cstheme="minorHAnsi"/>
          <w:i/>
          <w:iCs/>
        </w:rPr>
        <w:t>Building Regulations 2018</w:t>
      </w:r>
      <w:r w:rsidRPr="00B5191A">
        <w:rPr>
          <w:rFonts w:eastAsia="Times New Roman" w:cstheme="minorHAnsi"/>
          <w:vertAlign w:val="superscript"/>
        </w:rPr>
        <w:t>4</w:t>
      </w:r>
      <w:r w:rsidRPr="00A528C3">
        <w:rPr>
          <w:rFonts w:eastAsia="Times New Roman" w:cstheme="minorHAnsi"/>
        </w:rPr>
        <w:t>.</w:t>
      </w:r>
    </w:p>
    <w:p w14:paraId="1AA3C3FB" w14:textId="77777777" w:rsidR="007B49AB" w:rsidRPr="00274F69" w:rsidRDefault="007B49AB" w:rsidP="007B49AB">
      <w:pPr>
        <w:tabs>
          <w:tab w:val="left" w:pos="454"/>
          <w:tab w:val="left" w:pos="907"/>
          <w:tab w:val="left" w:pos="1361"/>
          <w:tab w:val="left" w:pos="1814"/>
          <w:tab w:val="left" w:pos="2722"/>
        </w:tabs>
        <w:overflowPunct w:val="0"/>
        <w:autoSpaceDE w:val="0"/>
        <w:autoSpaceDN w:val="0"/>
        <w:adjustRightInd w:val="0"/>
        <w:spacing w:before="240" w:after="0" w:line="240" w:lineRule="auto"/>
        <w:textAlignment w:val="baseline"/>
        <w:rPr>
          <w:rFonts w:eastAsia="Times New Roman" w:cstheme="minorHAnsi"/>
          <w:vertAlign w:val="superscript"/>
        </w:rPr>
      </w:pPr>
      <w:r w:rsidRPr="00C864A2">
        <w:rPr>
          <w:rFonts w:eastAsia="Times New Roman" w:cstheme="minorHAnsi"/>
          <w:b/>
          <w:bCs/>
        </w:rPr>
        <w:t>O</w:t>
      </w:r>
      <w:r w:rsidRPr="00274F69">
        <w:rPr>
          <w:rFonts w:eastAsia="Times New Roman" w:cstheme="minorHAnsi"/>
          <w:b/>
          <w:bCs/>
        </w:rPr>
        <w:t>wner/</w:t>
      </w:r>
      <w:r>
        <w:rPr>
          <w:rFonts w:eastAsia="Times New Roman" w:cstheme="minorHAnsi"/>
          <w:b/>
          <w:bCs/>
        </w:rPr>
        <w:t>A</w:t>
      </w:r>
      <w:r w:rsidRPr="00274F69">
        <w:rPr>
          <w:rFonts w:eastAsia="Times New Roman" w:cstheme="minorHAnsi"/>
          <w:b/>
          <w:bCs/>
        </w:rPr>
        <w:t>gent of owner</w:t>
      </w:r>
      <w:r w:rsidRPr="00274F69">
        <w:rPr>
          <w:rFonts w:eastAsia="Times New Roman" w:cstheme="minorHAnsi"/>
        </w:rPr>
        <w:t xml:space="preserve"> </w:t>
      </w:r>
      <w:r>
        <w:rPr>
          <w:rFonts w:eastAsia="Times New Roman" w:cstheme="minorHAnsi"/>
          <w:b/>
          <w:vertAlign w:val="superscript"/>
        </w:rPr>
        <w:t>6</w:t>
      </w:r>
    </w:p>
    <w:p w14:paraId="17A22E68" w14:textId="77777777" w:rsidR="007B49AB" w:rsidRPr="00266E5A" w:rsidRDefault="007B49AB" w:rsidP="007B49AB">
      <w:pPr>
        <w:tabs>
          <w:tab w:val="left" w:pos="454"/>
          <w:tab w:val="left" w:pos="907"/>
          <w:tab w:val="left" w:pos="1361"/>
          <w:tab w:val="left" w:pos="1814"/>
          <w:tab w:val="left" w:pos="2722"/>
        </w:tabs>
        <w:overflowPunct w:val="0"/>
        <w:autoSpaceDE w:val="0"/>
        <w:autoSpaceDN w:val="0"/>
        <w:adjustRightInd w:val="0"/>
        <w:spacing w:before="240" w:after="0" w:line="240" w:lineRule="auto"/>
        <w:textAlignment w:val="baseline"/>
        <w:rPr>
          <w:rFonts w:eastAsia="Times New Roman" w:cstheme="minorHAnsi"/>
          <w:vertAlign w:val="superscript"/>
        </w:rPr>
      </w:pPr>
      <w:r w:rsidRPr="00C864A2">
        <w:rPr>
          <w:rFonts w:eastAsia="Times New Roman" w:cstheme="minorHAnsi"/>
        </w:rPr>
        <w:t xml:space="preserve">Owner*/Agent* Print </w:t>
      </w:r>
      <w:r w:rsidRPr="00274F69">
        <w:rPr>
          <w:rFonts w:eastAsia="Times New Roman" w:cstheme="minorHAnsi"/>
        </w:rPr>
        <w:t>Name:  …………………………………</w:t>
      </w:r>
      <w:r w:rsidRPr="00274F69">
        <w:rPr>
          <w:rFonts w:eastAsia="Times New Roman" w:cstheme="minorHAnsi"/>
        </w:rPr>
        <w:tab/>
      </w:r>
      <w:r w:rsidRPr="00274F69">
        <w:rPr>
          <w:rFonts w:eastAsia="Times New Roman" w:cstheme="minorHAnsi"/>
        </w:rPr>
        <w:tab/>
      </w:r>
      <w:r w:rsidRPr="00274F69">
        <w:rPr>
          <w:rFonts w:eastAsia="Times New Roman" w:cstheme="minorHAnsi"/>
        </w:rPr>
        <w:tab/>
      </w:r>
      <w:r>
        <w:rPr>
          <w:rFonts w:eastAsia="Times New Roman" w:cstheme="minorHAnsi"/>
        </w:rPr>
        <w:tab/>
      </w:r>
      <w:r w:rsidRPr="00274F69">
        <w:rPr>
          <w:rFonts w:eastAsia="Times New Roman" w:cstheme="minorHAnsi"/>
        </w:rPr>
        <w:t>Date: ……………………….</w:t>
      </w:r>
      <w:r>
        <w:rPr>
          <w:rFonts w:eastAsia="Times New Roman" w:cstheme="minorHAnsi"/>
          <w:vertAlign w:val="superscript"/>
        </w:rPr>
        <w:t>7</w:t>
      </w:r>
    </w:p>
    <w:p w14:paraId="43DB046D" w14:textId="77777777" w:rsidR="007B49AB" w:rsidRPr="00C864A2" w:rsidRDefault="007B49AB" w:rsidP="007B49AB">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eastAsia="Times New Roman" w:cstheme="minorHAnsi"/>
          <w:i/>
          <w:iCs/>
        </w:rPr>
      </w:pPr>
      <w:r w:rsidRPr="00C864A2">
        <w:rPr>
          <w:rFonts w:eastAsia="Times New Roman" w:cstheme="minorHAnsi"/>
          <w:i/>
          <w:iCs/>
        </w:rPr>
        <w:t>(*delete whichever does not apply)</w:t>
      </w:r>
    </w:p>
    <w:p w14:paraId="4445AFBA" w14:textId="77777777" w:rsidR="007B49AB" w:rsidRDefault="007B49AB" w:rsidP="007B49AB">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eastAsia="Times New Roman" w:cstheme="minorHAnsi"/>
        </w:rPr>
      </w:pPr>
    </w:p>
    <w:p w14:paraId="40733C26" w14:textId="77777777" w:rsidR="007B49AB" w:rsidRPr="00FD2181" w:rsidRDefault="007B49AB" w:rsidP="007B49AB">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eastAsia="Times New Roman" w:cstheme="minorHAnsi"/>
          <w:sz w:val="16"/>
          <w:szCs w:val="16"/>
        </w:rPr>
      </w:pPr>
    </w:p>
    <w:p w14:paraId="46FAC5A7" w14:textId="1452A266" w:rsidR="007B49AB" w:rsidRPr="00446395" w:rsidRDefault="007B49AB" w:rsidP="00291A03">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eastAsia="Times New Roman" w:cstheme="minorHAnsi"/>
        </w:rPr>
      </w:pPr>
      <w:r w:rsidRPr="00274F69">
        <w:rPr>
          <w:rFonts w:eastAsia="Times New Roman" w:cstheme="minorHAnsi"/>
        </w:rPr>
        <w:t>Signed: ………………………………………</w:t>
      </w:r>
      <w:r>
        <w:rPr>
          <w:rFonts w:eastAsia="Times New Roman" w:cstheme="minorHAnsi"/>
        </w:rPr>
        <w:t>……………….</w:t>
      </w:r>
    </w:p>
    <w:p w14:paraId="1D7D605A" w14:textId="77777777" w:rsidR="007B49AB" w:rsidRPr="00CA4ACD" w:rsidRDefault="007B49AB" w:rsidP="007B49AB">
      <w:pPr>
        <w:tabs>
          <w:tab w:val="left" w:pos="454"/>
          <w:tab w:val="left" w:pos="907"/>
          <w:tab w:val="left" w:pos="1361"/>
          <w:tab w:val="left" w:pos="1814"/>
          <w:tab w:val="left" w:pos="2722"/>
        </w:tabs>
        <w:overflowPunct w:val="0"/>
        <w:autoSpaceDE w:val="0"/>
        <w:autoSpaceDN w:val="0"/>
        <w:adjustRightInd w:val="0"/>
        <w:spacing w:before="240" w:after="0" w:line="240" w:lineRule="auto"/>
        <w:textAlignment w:val="baseline"/>
        <w:rPr>
          <w:rFonts w:eastAsia="Times New Roman" w:cstheme="minorHAnsi"/>
        </w:rPr>
      </w:pPr>
      <w:r>
        <w:rPr>
          <w:rFonts w:eastAsia="Times New Roman" w:cstheme="minorHAnsi"/>
        </w:rPr>
        <w:t>Owners name: ………………………………………………………………………………………………………………………………………</w:t>
      </w:r>
    </w:p>
    <w:p w14:paraId="6DE61783" w14:textId="77777777" w:rsidR="007B49AB" w:rsidRPr="00C61E4A" w:rsidRDefault="007B49AB" w:rsidP="007B49AB">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eastAsia="Times New Roman" w:cstheme="minorHAnsi"/>
          <w:i/>
        </w:rPr>
      </w:pPr>
      <w:r>
        <w:rPr>
          <w:rFonts w:eastAsia="Times New Roman" w:cstheme="minorHAnsi"/>
          <w:i/>
        </w:rPr>
        <w:t>(</w:t>
      </w:r>
      <w:r w:rsidRPr="00C61E4A">
        <w:rPr>
          <w:rFonts w:eastAsia="Times New Roman" w:cstheme="minorHAnsi"/>
          <w:i/>
        </w:rPr>
        <w:t>If completing this report as agent of an owner, state full name of owner</w:t>
      </w:r>
      <w:r w:rsidRPr="00FD2181">
        <w:rPr>
          <w:rFonts w:eastAsia="Times New Roman" w:cstheme="minorHAnsi"/>
          <w:vertAlign w:val="superscript"/>
        </w:rPr>
        <w:t>6</w:t>
      </w:r>
      <w:r>
        <w:rPr>
          <w:rFonts w:eastAsia="Times New Roman" w:cstheme="minorHAnsi"/>
          <w:i/>
        </w:rPr>
        <w:t>)</w:t>
      </w:r>
    </w:p>
    <w:p w14:paraId="2F20ECFC" w14:textId="77777777" w:rsidR="007B49AB" w:rsidRDefault="007B49AB" w:rsidP="007B49AB">
      <w:pPr>
        <w:tabs>
          <w:tab w:val="left" w:pos="454"/>
          <w:tab w:val="left" w:pos="907"/>
          <w:tab w:val="left" w:pos="1361"/>
          <w:tab w:val="left" w:pos="1814"/>
          <w:tab w:val="left" w:pos="2722"/>
        </w:tabs>
        <w:overflowPunct w:val="0"/>
        <w:autoSpaceDE w:val="0"/>
        <w:autoSpaceDN w:val="0"/>
        <w:adjustRightInd w:val="0"/>
        <w:spacing w:before="240" w:after="0" w:line="240" w:lineRule="auto"/>
        <w:jc w:val="center"/>
        <w:textAlignment w:val="baseline"/>
        <w:rPr>
          <w:rFonts w:eastAsia="Times New Roman" w:cstheme="minorHAnsi"/>
          <w:b/>
          <w:sz w:val="24"/>
          <w:szCs w:val="24"/>
          <w:u w:val="single"/>
        </w:rPr>
      </w:pPr>
      <w:r>
        <w:rPr>
          <w:rFonts w:eastAsia="Times New Roman" w:cstheme="minorHAnsi"/>
        </w:rPr>
        <w:t>-------------------------------------------------</w:t>
      </w:r>
    </w:p>
    <w:p w14:paraId="1D3044B5" w14:textId="77777777" w:rsidR="007B49AB" w:rsidRPr="0067698C" w:rsidRDefault="007B49AB" w:rsidP="007B49AB">
      <w:pPr>
        <w:tabs>
          <w:tab w:val="left" w:pos="454"/>
          <w:tab w:val="left" w:pos="907"/>
          <w:tab w:val="left" w:pos="1361"/>
          <w:tab w:val="left" w:pos="1814"/>
          <w:tab w:val="left" w:pos="2722"/>
        </w:tabs>
        <w:overflowPunct w:val="0"/>
        <w:autoSpaceDE w:val="0"/>
        <w:autoSpaceDN w:val="0"/>
        <w:adjustRightInd w:val="0"/>
        <w:spacing w:before="240" w:after="0" w:line="240" w:lineRule="auto"/>
        <w:textAlignment w:val="baseline"/>
        <w:rPr>
          <w:rFonts w:eastAsia="Times New Roman" w:cstheme="minorHAnsi"/>
          <w:b/>
          <w:sz w:val="24"/>
          <w:szCs w:val="24"/>
          <w:u w:val="single"/>
        </w:rPr>
      </w:pPr>
      <w:r w:rsidRPr="0067698C">
        <w:rPr>
          <w:rFonts w:eastAsia="Times New Roman" w:cstheme="minorHAnsi"/>
          <w:b/>
          <w:sz w:val="24"/>
          <w:szCs w:val="24"/>
          <w:u w:val="single"/>
        </w:rPr>
        <w:lastRenderedPageBreak/>
        <w:t>NOTES</w:t>
      </w:r>
    </w:p>
    <w:p w14:paraId="5FC8A054" w14:textId="77777777" w:rsidR="007B49AB" w:rsidRPr="00B657F6" w:rsidRDefault="007B49AB" w:rsidP="007B49AB">
      <w:pPr>
        <w:pStyle w:val="ListParagraph"/>
        <w:numPr>
          <w:ilvl w:val="0"/>
          <w:numId w:val="4"/>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sidRPr="00B657F6">
        <w:rPr>
          <w:rFonts w:eastAsia="Times New Roman" w:cstheme="minorHAnsi"/>
        </w:rPr>
        <w:t>The owner</w:t>
      </w:r>
      <w:r>
        <w:rPr>
          <w:rFonts w:eastAsia="Times New Roman" w:cstheme="minorHAnsi"/>
        </w:rPr>
        <w:t>/s</w:t>
      </w:r>
      <w:r w:rsidRPr="00B657F6">
        <w:rPr>
          <w:rFonts w:eastAsia="Times New Roman" w:cstheme="minorHAnsi"/>
        </w:rPr>
        <w:t xml:space="preserve"> must ensure that </w:t>
      </w:r>
      <w:r>
        <w:rPr>
          <w:rFonts w:eastAsia="Times New Roman" w:cstheme="minorHAnsi"/>
        </w:rPr>
        <w:t xml:space="preserve">all </w:t>
      </w:r>
      <w:r w:rsidRPr="00B657F6">
        <w:rPr>
          <w:rFonts w:eastAsia="Times New Roman" w:cstheme="minorHAnsi"/>
        </w:rPr>
        <w:t>documents are available for inspection within 24 hours after request by the municipal building surveyor or chief officer to inspect</w:t>
      </w:r>
      <w:r>
        <w:rPr>
          <w:rFonts w:eastAsia="Times New Roman" w:cstheme="minorHAnsi"/>
        </w:rPr>
        <w:t>. Documents relating to the building and/or place required for availability are as follows:</w:t>
      </w:r>
      <w:r w:rsidRPr="00B657F6">
        <w:rPr>
          <w:rFonts w:eastAsia="Times New Roman" w:cstheme="minorHAnsi"/>
        </w:rPr>
        <w:t xml:space="preserve"> </w:t>
      </w:r>
    </w:p>
    <w:p w14:paraId="2EBBA8C8" w14:textId="77777777" w:rsidR="007B49AB" w:rsidRPr="00B657F6" w:rsidRDefault="007B49AB" w:rsidP="007B49AB">
      <w:pPr>
        <w:pStyle w:val="ListParagraph"/>
        <w:numPr>
          <w:ilvl w:val="0"/>
          <w:numId w:val="5"/>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sidRPr="00B657F6">
        <w:rPr>
          <w:rFonts w:eastAsia="Times New Roman" w:cstheme="minorHAnsi"/>
        </w:rPr>
        <w:t>the Annual Essential Safety Measures Report; and</w:t>
      </w:r>
    </w:p>
    <w:p w14:paraId="7046DA91" w14:textId="77777777" w:rsidR="007B49AB" w:rsidRPr="00B657F6" w:rsidRDefault="007B49AB" w:rsidP="007B49AB">
      <w:pPr>
        <w:pStyle w:val="ListParagraph"/>
        <w:numPr>
          <w:ilvl w:val="0"/>
          <w:numId w:val="5"/>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sidRPr="00B657F6">
        <w:rPr>
          <w:rFonts w:eastAsia="Times New Roman" w:cstheme="minorHAnsi"/>
        </w:rPr>
        <w:t>all AESMRs prepared under these regulations or any previous corresponding regulations within 10 years before the request; and</w:t>
      </w:r>
    </w:p>
    <w:p w14:paraId="693BEBAD" w14:textId="77777777" w:rsidR="007B49AB" w:rsidRPr="00B657F6" w:rsidRDefault="007B49AB" w:rsidP="007B49AB">
      <w:pPr>
        <w:pStyle w:val="ListParagraph"/>
        <w:numPr>
          <w:ilvl w:val="0"/>
          <w:numId w:val="5"/>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sidRPr="00B657F6">
        <w:rPr>
          <w:rFonts w:eastAsia="Times New Roman" w:cstheme="minorHAnsi"/>
        </w:rPr>
        <w:t>all maintenance schedules in relation to the ESMs; and</w:t>
      </w:r>
    </w:p>
    <w:p w14:paraId="3ACD478E" w14:textId="77777777" w:rsidR="007B49AB" w:rsidRPr="00B657F6" w:rsidRDefault="007B49AB" w:rsidP="007B49AB">
      <w:pPr>
        <w:pStyle w:val="ListParagraph"/>
        <w:numPr>
          <w:ilvl w:val="0"/>
          <w:numId w:val="5"/>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sidRPr="00B657F6">
        <w:rPr>
          <w:rFonts w:eastAsia="Times New Roman" w:cstheme="minorHAnsi"/>
        </w:rPr>
        <w:t>all maintenance determinations requiring an ESM to be provided; and</w:t>
      </w:r>
    </w:p>
    <w:p w14:paraId="703EE827" w14:textId="77777777" w:rsidR="007B49AB" w:rsidRDefault="007B49AB" w:rsidP="007B49AB">
      <w:pPr>
        <w:pStyle w:val="ListParagraph"/>
        <w:numPr>
          <w:ilvl w:val="0"/>
          <w:numId w:val="5"/>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sidRPr="00B657F6">
        <w:rPr>
          <w:rFonts w:eastAsia="Times New Roman" w:cstheme="minorHAnsi"/>
        </w:rPr>
        <w:t>the records of all inspections, testing and maintenance (including repairs) of any ESM for the building or place.</w:t>
      </w:r>
    </w:p>
    <w:p w14:paraId="385D0AA4" w14:textId="77777777" w:rsidR="007B49AB" w:rsidRDefault="007B49AB" w:rsidP="007B49AB">
      <w:p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p>
    <w:p w14:paraId="646E13C3" w14:textId="77777777" w:rsidR="007B49AB" w:rsidRPr="00A55590" w:rsidRDefault="007B49AB" w:rsidP="007B49AB">
      <w:p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p>
    <w:p w14:paraId="6DF9060A" w14:textId="77777777" w:rsidR="007B49AB" w:rsidRPr="00B657F6" w:rsidRDefault="007B49AB" w:rsidP="007B49AB">
      <w:pPr>
        <w:pStyle w:val="ListParagraph"/>
        <w:numPr>
          <w:ilvl w:val="0"/>
          <w:numId w:val="4"/>
        </w:numPr>
        <w:tabs>
          <w:tab w:val="left" w:pos="284"/>
          <w:tab w:val="left" w:pos="1814"/>
          <w:tab w:val="left" w:pos="2722"/>
        </w:tabs>
        <w:overflowPunct w:val="0"/>
        <w:autoSpaceDE w:val="0"/>
        <w:autoSpaceDN w:val="0"/>
        <w:adjustRightInd w:val="0"/>
        <w:spacing w:before="120" w:after="120" w:line="240" w:lineRule="auto"/>
        <w:ind w:left="714" w:hanging="357"/>
        <w:contextualSpacing w:val="0"/>
        <w:textAlignment w:val="baseline"/>
        <w:rPr>
          <w:rFonts w:eastAsia="Times New Roman" w:cstheme="minorHAnsi"/>
        </w:rPr>
      </w:pPr>
      <w:r w:rsidRPr="00B657F6">
        <w:rPr>
          <w:rFonts w:eastAsia="Times New Roman" w:cstheme="minorHAnsi"/>
        </w:rPr>
        <w:t>Owner</w:t>
      </w:r>
      <w:r>
        <w:rPr>
          <w:rFonts w:eastAsia="Times New Roman" w:cstheme="minorHAnsi"/>
        </w:rPr>
        <w:t>/</w:t>
      </w:r>
      <w:r w:rsidRPr="00B657F6">
        <w:rPr>
          <w:rFonts w:eastAsia="Times New Roman" w:cstheme="minorHAnsi"/>
        </w:rPr>
        <w:t xml:space="preserve">s are responsible for maintenance of ESMs for an entire building </w:t>
      </w:r>
      <w:r>
        <w:rPr>
          <w:rFonts w:eastAsia="Times New Roman" w:cstheme="minorHAnsi"/>
        </w:rPr>
        <w:t>and/</w:t>
      </w:r>
      <w:r w:rsidRPr="00B657F6">
        <w:rPr>
          <w:rFonts w:eastAsia="Times New Roman" w:cstheme="minorHAnsi"/>
        </w:rPr>
        <w:t>or place. Where a building has multiple owners</w:t>
      </w:r>
      <w:r>
        <w:rPr>
          <w:rFonts w:eastAsia="Times New Roman" w:cstheme="minorHAnsi"/>
        </w:rPr>
        <w:t xml:space="preserve">, </w:t>
      </w:r>
      <w:r w:rsidRPr="00B657F6">
        <w:rPr>
          <w:rFonts w:eastAsia="Times New Roman" w:cstheme="minorHAnsi"/>
        </w:rPr>
        <w:t xml:space="preserve">each owning different parts of the </w:t>
      </w:r>
      <w:proofErr w:type="gramStart"/>
      <w:r w:rsidRPr="00B657F6">
        <w:rPr>
          <w:rFonts w:eastAsia="Times New Roman" w:cstheme="minorHAnsi"/>
        </w:rPr>
        <w:t>building</w:t>
      </w:r>
      <w:r>
        <w:rPr>
          <w:rFonts w:eastAsia="Times New Roman" w:cstheme="minorHAnsi"/>
        </w:rPr>
        <w:t xml:space="preserve"> </w:t>
      </w:r>
      <w:r w:rsidRPr="00B657F6">
        <w:rPr>
          <w:rFonts w:eastAsia="Times New Roman" w:cstheme="minorHAnsi"/>
        </w:rPr>
        <w:t xml:space="preserve"> </w:t>
      </w:r>
      <w:r>
        <w:rPr>
          <w:rFonts w:eastAsia="Times New Roman" w:cstheme="minorHAnsi"/>
        </w:rPr>
        <w:t>(</w:t>
      </w:r>
      <w:proofErr w:type="spellStart"/>
      <w:proofErr w:type="gramEnd"/>
      <w:r>
        <w:rPr>
          <w:rFonts w:eastAsia="Times New Roman" w:cstheme="minorHAnsi"/>
        </w:rPr>
        <w:t>ie</w:t>
      </w:r>
      <w:proofErr w:type="spellEnd"/>
      <w:r>
        <w:rPr>
          <w:rFonts w:eastAsia="Times New Roman" w:cstheme="minorHAnsi"/>
        </w:rPr>
        <w:t xml:space="preserve"> </w:t>
      </w:r>
      <w:r w:rsidRPr="00B657F6">
        <w:rPr>
          <w:rFonts w:eastAsia="Times New Roman" w:cstheme="minorHAnsi"/>
        </w:rPr>
        <w:t>Class 2partment, Class 5</w:t>
      </w:r>
      <w:r>
        <w:rPr>
          <w:rFonts w:eastAsia="Times New Roman" w:cstheme="minorHAnsi"/>
        </w:rPr>
        <w:t xml:space="preserve">- </w:t>
      </w:r>
      <w:r w:rsidRPr="00B657F6">
        <w:rPr>
          <w:rFonts w:eastAsia="Times New Roman" w:cstheme="minorHAnsi"/>
        </w:rPr>
        <w:t>office, Class 6 shopping centre or similar</w:t>
      </w:r>
      <w:r>
        <w:rPr>
          <w:rFonts w:eastAsia="Times New Roman" w:cstheme="minorHAnsi"/>
        </w:rPr>
        <w:t>)</w:t>
      </w:r>
      <w:r w:rsidRPr="00B657F6">
        <w:rPr>
          <w:rFonts w:eastAsia="Times New Roman" w:cstheme="minorHAnsi"/>
        </w:rPr>
        <w:t xml:space="preserve">, the AESMR can be issued for combined parts of a building owned by separate entities </w:t>
      </w:r>
      <w:r>
        <w:rPr>
          <w:rFonts w:eastAsia="Times New Roman" w:cstheme="minorHAnsi"/>
        </w:rPr>
        <w:t>OR</w:t>
      </w:r>
      <w:r w:rsidRPr="00B657F6">
        <w:rPr>
          <w:rFonts w:eastAsia="Times New Roman" w:cstheme="minorHAnsi"/>
        </w:rPr>
        <w:t xml:space="preserve"> an AESMR can be issued for each part of the building in separate ownership.</w:t>
      </w:r>
    </w:p>
    <w:p w14:paraId="0569A48C" w14:textId="77777777" w:rsidR="007B49AB" w:rsidRPr="000C06C6" w:rsidRDefault="007B49AB" w:rsidP="007B49AB">
      <w:pPr>
        <w:pStyle w:val="ListParagraph"/>
        <w:numPr>
          <w:ilvl w:val="0"/>
          <w:numId w:val="4"/>
        </w:numPr>
        <w:tabs>
          <w:tab w:val="left" w:pos="284"/>
          <w:tab w:val="left" w:pos="1814"/>
          <w:tab w:val="left" w:pos="2722"/>
        </w:tabs>
        <w:overflowPunct w:val="0"/>
        <w:autoSpaceDE w:val="0"/>
        <w:autoSpaceDN w:val="0"/>
        <w:adjustRightInd w:val="0"/>
        <w:spacing w:before="120" w:after="120" w:line="240" w:lineRule="auto"/>
        <w:ind w:left="714" w:hanging="357"/>
        <w:contextualSpacing w:val="0"/>
        <w:textAlignment w:val="baseline"/>
        <w:rPr>
          <w:rFonts w:eastAsia="Times New Roman" w:cstheme="minorHAnsi"/>
        </w:rPr>
      </w:pPr>
      <w:r>
        <w:rPr>
          <w:rFonts w:eastAsia="Times New Roman" w:cstheme="minorHAnsi"/>
        </w:rPr>
        <w:t>The</w:t>
      </w:r>
      <w:r w:rsidRPr="000C06C6">
        <w:rPr>
          <w:rFonts w:eastAsia="Times New Roman" w:cstheme="minorHAnsi"/>
        </w:rPr>
        <w:t xml:space="preserve"> owner is advised to seek advice before deciding to maintain </w:t>
      </w:r>
      <w:proofErr w:type="gramStart"/>
      <w:r>
        <w:rPr>
          <w:rFonts w:eastAsia="Times New Roman" w:cstheme="minorHAnsi"/>
        </w:rPr>
        <w:t>ESM’s</w:t>
      </w:r>
      <w:proofErr w:type="gramEnd"/>
      <w:r>
        <w:rPr>
          <w:rFonts w:eastAsia="Times New Roman" w:cstheme="minorHAnsi"/>
        </w:rPr>
        <w:t xml:space="preserve"> </w:t>
      </w:r>
      <w:r w:rsidRPr="000C06C6">
        <w:rPr>
          <w:rFonts w:eastAsia="Times New Roman" w:cstheme="minorHAnsi"/>
        </w:rPr>
        <w:t xml:space="preserve">in accordance with </w:t>
      </w:r>
      <w:r w:rsidRPr="00C73CC3">
        <w:rPr>
          <w:rFonts w:eastAsia="Times New Roman" w:cstheme="minorHAnsi"/>
          <w:i/>
          <w:iCs/>
        </w:rPr>
        <w:t>AS 1851—2012</w:t>
      </w:r>
      <w:r w:rsidRPr="000C06C6">
        <w:rPr>
          <w:rFonts w:eastAsia="Times New Roman" w:cstheme="minorHAnsi"/>
        </w:rPr>
        <w:t xml:space="preserve"> if an earlier maintenance standard or unique methodology specified forms part of a performance solution (or alternative solution) relating to a fire performance requirement (as defined in regulation 5 of the </w:t>
      </w:r>
      <w:r w:rsidRPr="00C73CC3">
        <w:rPr>
          <w:rFonts w:eastAsia="Times New Roman" w:cstheme="minorHAnsi"/>
          <w:i/>
          <w:iCs/>
        </w:rPr>
        <w:t>Building Regulations 2018</w:t>
      </w:r>
      <w:r w:rsidRPr="000C06C6">
        <w:rPr>
          <w:rFonts w:eastAsia="Times New Roman" w:cstheme="minorHAnsi"/>
        </w:rPr>
        <w:t>).</w:t>
      </w:r>
    </w:p>
    <w:p w14:paraId="40DA4C87" w14:textId="77777777" w:rsidR="007B49AB" w:rsidRDefault="007B49AB" w:rsidP="007B49AB">
      <w:pPr>
        <w:pStyle w:val="ListParagraph"/>
        <w:tabs>
          <w:tab w:val="left" w:pos="284"/>
          <w:tab w:val="left" w:pos="1814"/>
          <w:tab w:val="left" w:pos="2722"/>
        </w:tabs>
        <w:overflowPunct w:val="0"/>
        <w:autoSpaceDE w:val="0"/>
        <w:autoSpaceDN w:val="0"/>
        <w:adjustRightInd w:val="0"/>
        <w:spacing w:before="120" w:after="120" w:line="240" w:lineRule="auto"/>
        <w:contextualSpacing w:val="0"/>
        <w:textAlignment w:val="baseline"/>
        <w:rPr>
          <w:rFonts w:eastAsia="Times New Roman" w:cstheme="minorHAnsi"/>
        </w:rPr>
      </w:pPr>
      <w:r w:rsidRPr="000C06C6">
        <w:rPr>
          <w:rFonts w:eastAsia="Times New Roman" w:cstheme="minorHAnsi"/>
        </w:rPr>
        <w:t xml:space="preserve">Where the owner has decided to </w:t>
      </w:r>
      <w:r>
        <w:rPr>
          <w:rFonts w:eastAsia="Times New Roman" w:cstheme="minorHAnsi"/>
        </w:rPr>
        <w:t>comply with</w:t>
      </w:r>
      <w:r w:rsidRPr="000C06C6">
        <w:rPr>
          <w:rFonts w:eastAsia="Times New Roman" w:cstheme="minorHAnsi"/>
        </w:rPr>
        <w:t xml:space="preserve"> </w:t>
      </w:r>
      <w:r w:rsidRPr="00C73CC3">
        <w:rPr>
          <w:rFonts w:eastAsia="Times New Roman" w:cstheme="minorHAnsi"/>
          <w:i/>
          <w:iCs/>
        </w:rPr>
        <w:t>AS 1851—2012</w:t>
      </w:r>
      <w:r w:rsidRPr="000C06C6">
        <w:rPr>
          <w:rFonts w:eastAsia="Times New Roman" w:cstheme="minorHAnsi"/>
        </w:rPr>
        <w:t xml:space="preserve"> under regulation 196 or 217, the owner must continue to </w:t>
      </w:r>
      <w:r>
        <w:rPr>
          <w:rFonts w:eastAsia="Times New Roman" w:cstheme="minorHAnsi"/>
        </w:rPr>
        <w:t>comply</w:t>
      </w:r>
      <w:r w:rsidRPr="000C06C6">
        <w:rPr>
          <w:rFonts w:eastAsia="Times New Roman" w:cstheme="minorHAnsi"/>
        </w:rPr>
        <w:t xml:space="preserve"> with </w:t>
      </w:r>
      <w:r w:rsidRPr="00C73CC3">
        <w:rPr>
          <w:rFonts w:eastAsia="Times New Roman" w:cstheme="minorHAnsi"/>
          <w:i/>
          <w:iCs/>
        </w:rPr>
        <w:t>AS 1851—2012</w:t>
      </w:r>
      <w:r>
        <w:rPr>
          <w:rFonts w:eastAsia="Times New Roman" w:cstheme="minorHAnsi"/>
        </w:rPr>
        <w:t xml:space="preserve"> in relation to the ESM</w:t>
      </w:r>
      <w:r w:rsidRPr="000C06C6">
        <w:rPr>
          <w:rFonts w:eastAsia="Times New Roman" w:cstheme="minorHAnsi"/>
        </w:rPr>
        <w:t>.</w:t>
      </w:r>
    </w:p>
    <w:p w14:paraId="11B69D54" w14:textId="77777777" w:rsidR="007B49AB" w:rsidRPr="000C06C6" w:rsidRDefault="007B49AB" w:rsidP="007B49AB">
      <w:pPr>
        <w:pStyle w:val="ListParagraph"/>
        <w:numPr>
          <w:ilvl w:val="0"/>
          <w:numId w:val="4"/>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sidRPr="000C06C6">
        <w:rPr>
          <w:rFonts w:eastAsia="Times New Roman" w:cstheme="minorHAnsi"/>
        </w:rPr>
        <w:t>The owner is required to maintain all ESMs for a building or place of public entertainment as specified in regulations:</w:t>
      </w:r>
    </w:p>
    <w:p w14:paraId="25BE6188" w14:textId="77777777" w:rsidR="007B49AB" w:rsidRPr="000C06C6" w:rsidRDefault="007B49AB" w:rsidP="007B49AB">
      <w:pPr>
        <w:pStyle w:val="ListParagraph"/>
        <w:numPr>
          <w:ilvl w:val="0"/>
          <w:numId w:val="6"/>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Pr>
          <w:rFonts w:eastAsia="Times New Roman" w:cstheme="minorHAnsi"/>
        </w:rPr>
        <w:t xml:space="preserve">Reg </w:t>
      </w:r>
      <w:r w:rsidRPr="000C06C6">
        <w:rPr>
          <w:rFonts w:eastAsia="Times New Roman" w:cstheme="minorHAnsi"/>
        </w:rPr>
        <w:t>195 Condition on occupancy permit.</w:t>
      </w:r>
    </w:p>
    <w:p w14:paraId="13B052DC" w14:textId="77777777" w:rsidR="007B49AB" w:rsidRPr="000C06C6" w:rsidRDefault="007B49AB" w:rsidP="007B49AB">
      <w:pPr>
        <w:pStyle w:val="ListParagraph"/>
        <w:numPr>
          <w:ilvl w:val="0"/>
          <w:numId w:val="6"/>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Pr>
          <w:rFonts w:eastAsia="Times New Roman" w:cstheme="minorHAnsi"/>
        </w:rPr>
        <w:t xml:space="preserve">Reg </w:t>
      </w:r>
      <w:r w:rsidRPr="000C06C6">
        <w:rPr>
          <w:rFonts w:eastAsia="Times New Roman" w:cstheme="minorHAnsi"/>
        </w:rPr>
        <w:t xml:space="preserve">196 Compliance with </w:t>
      </w:r>
      <w:r w:rsidRPr="00C73CC3">
        <w:rPr>
          <w:rFonts w:eastAsia="Times New Roman" w:cstheme="minorHAnsi"/>
          <w:i/>
          <w:iCs/>
        </w:rPr>
        <w:t>AS 1851-2012</w:t>
      </w:r>
      <w:r w:rsidRPr="000C06C6">
        <w:rPr>
          <w:rFonts w:eastAsia="Times New Roman" w:cstheme="minorHAnsi"/>
        </w:rPr>
        <w:t xml:space="preserve"> taken to be compliance with earlier standards.</w:t>
      </w:r>
    </w:p>
    <w:p w14:paraId="6E677B17" w14:textId="77777777" w:rsidR="007B49AB" w:rsidRPr="000C06C6" w:rsidRDefault="007B49AB" w:rsidP="007B49AB">
      <w:pPr>
        <w:pStyle w:val="ListParagraph"/>
        <w:numPr>
          <w:ilvl w:val="0"/>
          <w:numId w:val="6"/>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Pr>
          <w:rFonts w:eastAsia="Times New Roman" w:cstheme="minorHAnsi"/>
        </w:rPr>
        <w:t xml:space="preserve">Reg </w:t>
      </w:r>
      <w:r w:rsidRPr="000C06C6">
        <w:rPr>
          <w:rFonts w:eastAsia="Times New Roman" w:cstheme="minorHAnsi"/>
        </w:rPr>
        <w:t>216 Owner must comply with maintenance determination.</w:t>
      </w:r>
    </w:p>
    <w:p w14:paraId="12EA11E7" w14:textId="77777777" w:rsidR="007B49AB" w:rsidRPr="000C06C6" w:rsidRDefault="007B49AB" w:rsidP="007B49AB">
      <w:pPr>
        <w:pStyle w:val="ListParagraph"/>
        <w:numPr>
          <w:ilvl w:val="0"/>
          <w:numId w:val="6"/>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Pr>
          <w:rFonts w:eastAsia="Times New Roman" w:cstheme="minorHAnsi"/>
        </w:rPr>
        <w:t xml:space="preserve">Reg </w:t>
      </w:r>
      <w:r w:rsidRPr="000C06C6">
        <w:rPr>
          <w:rFonts w:eastAsia="Times New Roman" w:cstheme="minorHAnsi"/>
        </w:rPr>
        <w:t xml:space="preserve">217 Compliance with </w:t>
      </w:r>
      <w:r w:rsidRPr="00C73CC3">
        <w:rPr>
          <w:rFonts w:eastAsia="Times New Roman" w:cstheme="minorHAnsi"/>
          <w:i/>
          <w:iCs/>
        </w:rPr>
        <w:t>AS 1851-2012</w:t>
      </w:r>
      <w:r w:rsidRPr="000C06C6">
        <w:rPr>
          <w:rFonts w:eastAsia="Times New Roman" w:cstheme="minorHAnsi"/>
        </w:rPr>
        <w:t xml:space="preserve"> taken to be compliance with earlier standards.</w:t>
      </w:r>
    </w:p>
    <w:p w14:paraId="38BD77CD" w14:textId="77777777" w:rsidR="007B49AB" w:rsidRDefault="007B49AB" w:rsidP="007B49AB">
      <w:pPr>
        <w:pStyle w:val="ListParagraph"/>
        <w:numPr>
          <w:ilvl w:val="0"/>
          <w:numId w:val="6"/>
        </w:numPr>
        <w:tabs>
          <w:tab w:val="left" w:pos="284"/>
          <w:tab w:val="left" w:pos="1814"/>
          <w:tab w:val="left" w:pos="2722"/>
        </w:tabs>
        <w:overflowPunct w:val="0"/>
        <w:autoSpaceDE w:val="0"/>
        <w:autoSpaceDN w:val="0"/>
        <w:adjustRightInd w:val="0"/>
        <w:spacing w:before="120" w:after="120" w:line="240" w:lineRule="auto"/>
        <w:ind w:left="1434" w:hanging="357"/>
        <w:contextualSpacing w:val="0"/>
        <w:textAlignment w:val="baseline"/>
        <w:rPr>
          <w:rFonts w:eastAsia="Times New Roman" w:cstheme="minorHAnsi"/>
        </w:rPr>
      </w:pPr>
      <w:r>
        <w:rPr>
          <w:rFonts w:eastAsia="Times New Roman" w:cstheme="minorHAnsi"/>
        </w:rPr>
        <w:t xml:space="preserve">Reg </w:t>
      </w:r>
      <w:r w:rsidRPr="000C06C6">
        <w:rPr>
          <w:rFonts w:eastAsia="Times New Roman" w:cstheme="minorHAnsi"/>
        </w:rPr>
        <w:t>226 Maintenance responsibility of owner of building or place of public entertainment.</w:t>
      </w:r>
    </w:p>
    <w:p w14:paraId="57A9C5BE" w14:textId="77777777" w:rsidR="007B49AB" w:rsidRDefault="007B49AB" w:rsidP="007B49AB">
      <w:pPr>
        <w:pStyle w:val="ListParagraph"/>
        <w:numPr>
          <w:ilvl w:val="0"/>
          <w:numId w:val="4"/>
        </w:numPr>
        <w:tabs>
          <w:tab w:val="left" w:pos="284"/>
          <w:tab w:val="left" w:pos="1814"/>
          <w:tab w:val="left" w:pos="2722"/>
        </w:tabs>
        <w:overflowPunct w:val="0"/>
        <w:autoSpaceDE w:val="0"/>
        <w:autoSpaceDN w:val="0"/>
        <w:adjustRightInd w:val="0"/>
        <w:spacing w:before="120" w:after="120" w:line="240" w:lineRule="auto"/>
        <w:ind w:left="714" w:hanging="357"/>
        <w:contextualSpacing w:val="0"/>
        <w:textAlignment w:val="baseline"/>
        <w:rPr>
          <w:rFonts w:eastAsia="Times New Roman" w:cstheme="minorHAnsi"/>
        </w:rPr>
      </w:pPr>
      <w:r w:rsidRPr="000C06C6">
        <w:rPr>
          <w:rFonts w:eastAsia="Times New Roman" w:cstheme="minorHAnsi"/>
        </w:rPr>
        <w:t xml:space="preserve">Section 227E of the </w:t>
      </w:r>
      <w:r w:rsidRPr="00C73CC3">
        <w:rPr>
          <w:rFonts w:eastAsia="Times New Roman" w:cstheme="minorHAnsi"/>
          <w:i/>
          <w:iCs/>
        </w:rPr>
        <w:t>Building Act 1993</w:t>
      </w:r>
      <w:r w:rsidRPr="000C06C6">
        <w:rPr>
          <w:rFonts w:eastAsia="Times New Roman" w:cstheme="minorHAnsi"/>
        </w:rPr>
        <w:t xml:space="preserve"> provides the power for the chief officer and municipal building surveyor to inspect ESMs or any records relating to maintenance of ESMs.</w:t>
      </w:r>
    </w:p>
    <w:p w14:paraId="2713F4CC" w14:textId="77777777" w:rsidR="007B49AB" w:rsidRDefault="007B49AB" w:rsidP="007B49AB">
      <w:pPr>
        <w:pStyle w:val="ListParagraph"/>
        <w:numPr>
          <w:ilvl w:val="0"/>
          <w:numId w:val="4"/>
        </w:numPr>
        <w:tabs>
          <w:tab w:val="left" w:pos="284"/>
          <w:tab w:val="left" w:pos="1814"/>
          <w:tab w:val="left" w:pos="2722"/>
        </w:tabs>
        <w:overflowPunct w:val="0"/>
        <w:autoSpaceDE w:val="0"/>
        <w:autoSpaceDN w:val="0"/>
        <w:adjustRightInd w:val="0"/>
        <w:spacing w:before="120" w:after="120" w:line="240" w:lineRule="auto"/>
        <w:ind w:left="714" w:hanging="357"/>
        <w:contextualSpacing w:val="0"/>
        <w:textAlignment w:val="baseline"/>
        <w:rPr>
          <w:rFonts w:eastAsia="Times New Roman" w:cstheme="minorHAnsi"/>
        </w:rPr>
      </w:pPr>
      <w:r w:rsidRPr="000C06C6">
        <w:rPr>
          <w:rFonts w:eastAsia="Times New Roman" w:cstheme="minorHAnsi"/>
        </w:rPr>
        <w:t xml:space="preserve">Under section 240 of the </w:t>
      </w:r>
      <w:r w:rsidRPr="00C73CC3">
        <w:rPr>
          <w:rFonts w:eastAsia="Times New Roman" w:cstheme="minorHAnsi"/>
          <w:i/>
          <w:iCs/>
        </w:rPr>
        <w:t>Building Act 1993</w:t>
      </w:r>
      <w:r w:rsidRPr="000C06C6">
        <w:rPr>
          <w:rFonts w:eastAsia="Times New Roman" w:cstheme="minorHAnsi"/>
        </w:rPr>
        <w:t xml:space="preserve">, an owner may in writing authorise another person to act as their agent on behalf of the owner. </w:t>
      </w:r>
    </w:p>
    <w:p w14:paraId="43A309BB" w14:textId="77777777" w:rsidR="007B49AB" w:rsidRDefault="007B49AB" w:rsidP="007B49AB">
      <w:pPr>
        <w:pStyle w:val="ListParagraph"/>
        <w:numPr>
          <w:ilvl w:val="0"/>
          <w:numId w:val="4"/>
        </w:numPr>
        <w:tabs>
          <w:tab w:val="left" w:pos="284"/>
          <w:tab w:val="left" w:pos="1814"/>
          <w:tab w:val="left" w:pos="2722"/>
        </w:tabs>
        <w:overflowPunct w:val="0"/>
        <w:autoSpaceDE w:val="0"/>
        <w:autoSpaceDN w:val="0"/>
        <w:adjustRightInd w:val="0"/>
        <w:spacing w:before="120" w:after="120" w:line="240" w:lineRule="auto"/>
        <w:ind w:left="714" w:hanging="357"/>
        <w:contextualSpacing w:val="0"/>
        <w:textAlignment w:val="baseline"/>
        <w:rPr>
          <w:rFonts w:eastAsia="Times New Roman" w:cstheme="minorHAnsi"/>
        </w:rPr>
      </w:pPr>
      <w:r w:rsidRPr="000C06C6">
        <w:rPr>
          <w:rFonts w:eastAsia="Times New Roman" w:cstheme="minorHAnsi"/>
        </w:rPr>
        <w:t>Regulation 223 requires that the owner of a building and/or place in respect of which an ESM is required to be provided, must ensure that the AESMR is prepared within 28 days before each anniversary of the date of issue of the first occupancy permit or maintenance determination issued for the building or place, or if there is no occupancy permit or maintenance determination, within 28 days before 13 June each year.</w:t>
      </w:r>
    </w:p>
    <w:p w14:paraId="60B919AE" w14:textId="77777777" w:rsidR="007B49AB" w:rsidRDefault="007B49AB" w:rsidP="007B49AB">
      <w:pPr>
        <w:pStyle w:val="ListParagraph"/>
        <w:numPr>
          <w:ilvl w:val="0"/>
          <w:numId w:val="4"/>
        </w:numPr>
        <w:tabs>
          <w:tab w:val="left" w:pos="284"/>
          <w:tab w:val="left" w:pos="1814"/>
          <w:tab w:val="left" w:pos="2722"/>
        </w:tabs>
        <w:overflowPunct w:val="0"/>
        <w:autoSpaceDE w:val="0"/>
        <w:autoSpaceDN w:val="0"/>
        <w:adjustRightInd w:val="0"/>
        <w:spacing w:before="120" w:after="120" w:line="240" w:lineRule="auto"/>
        <w:ind w:left="714" w:hanging="357"/>
        <w:contextualSpacing w:val="0"/>
        <w:textAlignment w:val="baseline"/>
        <w:rPr>
          <w:rFonts w:eastAsia="Times New Roman" w:cstheme="minorHAnsi"/>
        </w:rPr>
      </w:pPr>
      <w:r w:rsidRPr="000C06C6">
        <w:rPr>
          <w:rFonts w:eastAsia="Times New Roman" w:cstheme="minorHAnsi"/>
        </w:rPr>
        <w:t>Regulation 227 requires the owner of a building and/or place to ensure that ESMs are not removed from an approved location except for the purpose of inspection, testing of, or the carrying out of maintenance on that ESM</w:t>
      </w:r>
    </w:p>
    <w:p w14:paraId="1D1027D5" w14:textId="77777777" w:rsidR="007B49AB" w:rsidRDefault="007B49AB" w:rsidP="007F6DCC">
      <w:pPr>
        <w:rPr>
          <w:lang w:val="en-US"/>
        </w:rPr>
      </w:pPr>
    </w:p>
    <w:p w14:paraId="74F9BE11" w14:textId="2BFD912E" w:rsidR="007B49AB" w:rsidRPr="001571F4" w:rsidRDefault="007B49AB" w:rsidP="007F6DCC">
      <w:pPr>
        <w:rPr>
          <w:lang w:val="en-US"/>
        </w:rPr>
      </w:pPr>
      <w:r w:rsidRPr="00867A20">
        <w:rPr>
          <w:rFonts w:eastAsia="Times New Roman"/>
          <w:i/>
          <w:sz w:val="16"/>
          <w:szCs w:val="16"/>
          <w:lang w:val="en-US"/>
        </w:rPr>
        <w:t xml:space="preserve">Approved by the Victorian Building Authority </w:t>
      </w:r>
      <w:r>
        <w:rPr>
          <w:rFonts w:eastAsia="Times New Roman"/>
          <w:i/>
          <w:sz w:val="16"/>
          <w:szCs w:val="16"/>
          <w:lang w:val="en-US"/>
        </w:rPr>
        <w:t>– September2019</w:t>
      </w:r>
    </w:p>
    <w:sectPr w:rsidR="007B49AB" w:rsidRPr="001571F4" w:rsidSect="007F6DCC">
      <w:headerReference w:type="default" r:id="rId7"/>
      <w:footerReference w:type="default" r:id="rId8"/>
      <w:pgSz w:w="11906" w:h="16838"/>
      <w:pgMar w:top="1276"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49539" w14:textId="77777777" w:rsidR="006E3086" w:rsidRDefault="006E3086" w:rsidP="006E3086">
      <w:pPr>
        <w:spacing w:after="0" w:line="240" w:lineRule="auto"/>
      </w:pPr>
      <w:r>
        <w:separator/>
      </w:r>
    </w:p>
  </w:endnote>
  <w:endnote w:type="continuationSeparator" w:id="0">
    <w:p w14:paraId="471E8641" w14:textId="77777777" w:rsidR="006E3086" w:rsidRDefault="006E3086" w:rsidP="006E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F127F" w14:textId="3D82E4E8" w:rsidR="00A46C54" w:rsidRPr="00A46C54" w:rsidRDefault="00A46C54" w:rsidP="00A46C54">
    <w:pPr>
      <w:pStyle w:val="Footer"/>
      <w:pBdr>
        <w:top w:val="single" w:sz="4" w:space="1" w:color="auto"/>
      </w:pBdr>
      <w:tabs>
        <w:tab w:val="clear" w:pos="4513"/>
        <w:tab w:val="clear" w:pos="9026"/>
        <w:tab w:val="center" w:pos="6237"/>
        <w:tab w:val="right" w:pos="9356"/>
      </w:tabs>
      <w:ind w:right="49"/>
      <w:rPr>
        <w:rStyle w:val="PageNumber"/>
        <w:rFonts w:ascii="Book Antiqua" w:hAnsi="Book Antiqua"/>
        <w:sz w:val="18"/>
        <w:szCs w:val="18"/>
      </w:rPr>
    </w:pPr>
    <w:r>
      <w:rPr>
        <w:rFonts w:ascii="Book Antiqua" w:hAnsi="Book Antiqua" w:cs="Arial"/>
        <w:sz w:val="18"/>
        <w:szCs w:val="18"/>
      </w:rPr>
      <w:t>SF-21 Annual Essential Safety Measures Report (AESMR)</w:t>
    </w:r>
    <w:r>
      <w:rPr>
        <w:rFonts w:ascii="Book Antiqua" w:hAnsi="Book Antiqua" w:cs="Arial"/>
        <w:sz w:val="18"/>
        <w:szCs w:val="18"/>
      </w:rPr>
      <w:tab/>
    </w:r>
    <w:r w:rsidRPr="00255AEB">
      <w:rPr>
        <w:rFonts w:ascii="Book Antiqua" w:hAnsi="Book Antiqua" w:cs="Arial"/>
        <w:sz w:val="18"/>
        <w:szCs w:val="18"/>
      </w:rPr>
      <w:t xml:space="preserve">Page </w:t>
    </w:r>
    <w:r w:rsidRPr="00255AEB">
      <w:rPr>
        <w:rStyle w:val="PageNumber"/>
        <w:rFonts w:ascii="Book Antiqua" w:hAnsi="Book Antiqua" w:cs="Arial"/>
        <w:sz w:val="18"/>
        <w:szCs w:val="18"/>
      </w:rPr>
      <w:fldChar w:fldCharType="begin"/>
    </w:r>
    <w:r w:rsidRPr="00255AEB">
      <w:rPr>
        <w:rStyle w:val="PageNumber"/>
        <w:rFonts w:ascii="Book Antiqua" w:hAnsi="Book Antiqua" w:cs="Arial"/>
        <w:sz w:val="18"/>
        <w:szCs w:val="18"/>
      </w:rPr>
      <w:instrText xml:space="preserve"> PAGE </w:instrText>
    </w:r>
    <w:r w:rsidRPr="00255AEB">
      <w:rPr>
        <w:rStyle w:val="PageNumber"/>
        <w:rFonts w:ascii="Book Antiqua" w:hAnsi="Book Antiqua" w:cs="Arial"/>
        <w:sz w:val="18"/>
        <w:szCs w:val="18"/>
      </w:rPr>
      <w:fldChar w:fldCharType="separate"/>
    </w:r>
    <w:r>
      <w:rPr>
        <w:rStyle w:val="PageNumber"/>
        <w:rFonts w:ascii="Book Antiqua" w:hAnsi="Book Antiqua" w:cs="Arial"/>
        <w:sz w:val="18"/>
        <w:szCs w:val="18"/>
      </w:rPr>
      <w:t>1</w:t>
    </w:r>
    <w:r w:rsidRPr="00255AEB">
      <w:rPr>
        <w:rStyle w:val="PageNumber"/>
        <w:rFonts w:ascii="Book Antiqua" w:hAnsi="Book Antiqua" w:cs="Arial"/>
        <w:sz w:val="18"/>
        <w:szCs w:val="18"/>
      </w:rPr>
      <w:fldChar w:fldCharType="end"/>
    </w:r>
    <w:r w:rsidRPr="00255AEB">
      <w:rPr>
        <w:rStyle w:val="PageNumber"/>
        <w:rFonts w:ascii="Book Antiqua" w:hAnsi="Book Antiqua" w:cs="Arial"/>
        <w:sz w:val="18"/>
        <w:szCs w:val="18"/>
      </w:rPr>
      <w:t xml:space="preserve"> of </w:t>
    </w:r>
    <w:r w:rsidRPr="00255AEB">
      <w:rPr>
        <w:rStyle w:val="PageNumber"/>
        <w:rFonts w:ascii="Book Antiqua" w:hAnsi="Book Antiqua"/>
        <w:sz w:val="18"/>
        <w:szCs w:val="18"/>
      </w:rPr>
      <w:fldChar w:fldCharType="begin"/>
    </w:r>
    <w:r w:rsidRPr="00255AEB">
      <w:rPr>
        <w:rStyle w:val="PageNumber"/>
        <w:rFonts w:ascii="Book Antiqua" w:hAnsi="Book Antiqua"/>
        <w:sz w:val="18"/>
        <w:szCs w:val="18"/>
      </w:rPr>
      <w:instrText xml:space="preserve"> NUMPAGES </w:instrText>
    </w:r>
    <w:r w:rsidRPr="00255AEB">
      <w:rPr>
        <w:rStyle w:val="PageNumber"/>
        <w:rFonts w:ascii="Book Antiqua" w:hAnsi="Book Antiqua"/>
        <w:sz w:val="18"/>
        <w:szCs w:val="18"/>
      </w:rPr>
      <w:fldChar w:fldCharType="separate"/>
    </w:r>
    <w:r>
      <w:rPr>
        <w:rStyle w:val="PageNumber"/>
        <w:rFonts w:ascii="Book Antiqua" w:hAnsi="Book Antiqua"/>
        <w:sz w:val="18"/>
        <w:szCs w:val="18"/>
      </w:rPr>
      <w:t>1</w:t>
    </w:r>
    <w:r w:rsidRPr="00255AEB">
      <w:rPr>
        <w:rStyle w:val="PageNumber"/>
        <w:rFonts w:ascii="Book Antiqua" w:hAnsi="Book Antiqua"/>
        <w:sz w:val="18"/>
        <w:szCs w:val="18"/>
      </w:rPr>
      <w:fldChar w:fldCharType="end"/>
    </w:r>
    <w:r>
      <w:rPr>
        <w:rFonts w:ascii="Book Antiqua" w:hAnsi="Book Antiqua" w:cs="Arial"/>
        <w:sz w:val="18"/>
        <w:szCs w:val="18"/>
      </w:rPr>
      <w:tab/>
    </w:r>
    <w:r>
      <w:rPr>
        <w:rStyle w:val="PageNumber"/>
        <w:rFonts w:ascii="Book Antiqua" w:hAnsi="Book Antiqua"/>
        <w:sz w:val="18"/>
        <w:szCs w:val="18"/>
      </w:rPr>
      <w:t>v4 / 8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75387" w14:textId="77777777" w:rsidR="006E3086" w:rsidRDefault="006E3086" w:rsidP="006E3086">
      <w:pPr>
        <w:spacing w:after="0" w:line="240" w:lineRule="auto"/>
      </w:pPr>
      <w:r>
        <w:separator/>
      </w:r>
    </w:p>
  </w:footnote>
  <w:footnote w:type="continuationSeparator" w:id="0">
    <w:p w14:paraId="692A2D33" w14:textId="77777777" w:rsidR="006E3086" w:rsidRDefault="006E3086" w:rsidP="006E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29BD6" w14:textId="1DCDCA4F" w:rsidR="006E3086" w:rsidRDefault="00AD059F" w:rsidP="00C107B9">
    <w:pPr>
      <w:pBdr>
        <w:bottom w:val="single" w:sz="4" w:space="1" w:color="auto"/>
      </w:pBdr>
      <w:ind w:right="-22"/>
    </w:pPr>
    <w:r w:rsidRPr="006E3086">
      <w:rPr>
        <w:rFonts w:ascii="Book Antiqua" w:hAnsi="Book Antiqua" w:cs="Tahoma"/>
        <w:b/>
        <w:noProof/>
        <w:sz w:val="28"/>
        <w:szCs w:val="28"/>
        <w:lang w:eastAsia="en-AU"/>
      </w:rPr>
      <mc:AlternateContent>
        <mc:Choice Requires="wps">
          <w:drawing>
            <wp:anchor distT="0" distB="0" distL="114300" distR="114300" simplePos="0" relativeHeight="251693056" behindDoc="0" locked="0" layoutInCell="1" allowOverlap="1" wp14:anchorId="77C77514" wp14:editId="39E36FAF">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65406A4F"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C77514"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" filled="f" stroked="f">
              <v:textbox>
                <w:txbxContent>
                  <w:p w14:paraId="65406A4F"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8A18DF">
      <w:rPr>
        <w:rFonts w:ascii="Book Antiqua" w:hAnsi="Book Antiqua" w:cs="Tahoma"/>
        <w:b/>
        <w:noProof/>
        <w:sz w:val="28"/>
        <w:szCs w:val="28"/>
        <w:lang w:val="en-US"/>
      </w:rPr>
      <w:t>Annual Essential Safety Measures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0017E"/>
    <w:multiLevelType w:val="hybridMultilevel"/>
    <w:tmpl w:val="F78655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F51DC6"/>
    <w:multiLevelType w:val="hybridMultilevel"/>
    <w:tmpl w:val="21D2DC8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09F1B99"/>
    <w:multiLevelType w:val="hybridMultilevel"/>
    <w:tmpl w:val="57F4A1A0"/>
    <w:lvl w:ilvl="0" w:tplc="8714704E">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start w:val="1"/>
      <w:numFmt w:val="lowerRoman"/>
      <w:lvlText w:val="%9."/>
      <w:lvlJc w:val="right"/>
      <w:pPr>
        <w:ind w:left="6460" w:hanging="180"/>
      </w:pPr>
    </w:lvl>
  </w:abstractNum>
  <w:abstractNum w:abstractNumId="3" w15:restartNumberingAfterBreak="0">
    <w:nsid w:val="6C2354EB"/>
    <w:multiLevelType w:val="hybridMultilevel"/>
    <w:tmpl w:val="32CC2320"/>
    <w:lvl w:ilvl="0" w:tplc="B61CDD7A">
      <w:numFmt w:val="bullet"/>
      <w:lvlText w:val=""/>
      <w:lvlJc w:val="left"/>
      <w:pPr>
        <w:tabs>
          <w:tab w:val="num" w:pos="720"/>
        </w:tabs>
        <w:ind w:left="720" w:hanging="360"/>
      </w:pPr>
      <w:rPr>
        <w:rFonts w:ascii="Wingdings" w:eastAsia="Times New Roman" w:hAnsi="Wingdings"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C9D2119"/>
    <w:multiLevelType w:val="hybridMultilevel"/>
    <w:tmpl w:val="A7AE5C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738E673E"/>
    <w:multiLevelType w:val="hybridMultilevel"/>
    <w:tmpl w:val="D204942A"/>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2336718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9891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356365">
    <w:abstractNumId w:val="1"/>
  </w:num>
  <w:num w:numId="4" w16cid:durableId="1929270682">
    <w:abstractNumId w:val="0"/>
  </w:num>
  <w:num w:numId="5" w16cid:durableId="471942892">
    <w:abstractNumId w:val="4"/>
  </w:num>
  <w:num w:numId="6" w16cid:durableId="1442526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86"/>
    <w:rsid w:val="00003F4F"/>
    <w:rsid w:val="00020085"/>
    <w:rsid w:val="00047731"/>
    <w:rsid w:val="00086659"/>
    <w:rsid w:val="000B7027"/>
    <w:rsid w:val="000C4CC3"/>
    <w:rsid w:val="00124F89"/>
    <w:rsid w:val="001312C2"/>
    <w:rsid w:val="00150437"/>
    <w:rsid w:val="001571F4"/>
    <w:rsid w:val="00196039"/>
    <w:rsid w:val="001B09C5"/>
    <w:rsid w:val="00291A03"/>
    <w:rsid w:val="0032267B"/>
    <w:rsid w:val="0034083D"/>
    <w:rsid w:val="003731A5"/>
    <w:rsid w:val="00402478"/>
    <w:rsid w:val="004119EB"/>
    <w:rsid w:val="00422F92"/>
    <w:rsid w:val="00441FDE"/>
    <w:rsid w:val="00447C7C"/>
    <w:rsid w:val="00483BFD"/>
    <w:rsid w:val="004B1093"/>
    <w:rsid w:val="00523E61"/>
    <w:rsid w:val="00547EBD"/>
    <w:rsid w:val="00552616"/>
    <w:rsid w:val="00564200"/>
    <w:rsid w:val="005C4AD9"/>
    <w:rsid w:val="006241B7"/>
    <w:rsid w:val="00650944"/>
    <w:rsid w:val="00665985"/>
    <w:rsid w:val="006C1BA3"/>
    <w:rsid w:val="006E3086"/>
    <w:rsid w:val="00705F94"/>
    <w:rsid w:val="00792C09"/>
    <w:rsid w:val="007B0268"/>
    <w:rsid w:val="007B49AB"/>
    <w:rsid w:val="007B5780"/>
    <w:rsid w:val="007F6DCC"/>
    <w:rsid w:val="008008A8"/>
    <w:rsid w:val="0086120C"/>
    <w:rsid w:val="008A18DF"/>
    <w:rsid w:val="008D57A3"/>
    <w:rsid w:val="008F270F"/>
    <w:rsid w:val="009B0689"/>
    <w:rsid w:val="009C03F0"/>
    <w:rsid w:val="009C2AE2"/>
    <w:rsid w:val="009D531B"/>
    <w:rsid w:val="00A20A71"/>
    <w:rsid w:val="00A46C54"/>
    <w:rsid w:val="00A9010F"/>
    <w:rsid w:val="00AA414D"/>
    <w:rsid w:val="00AD059F"/>
    <w:rsid w:val="00B439E7"/>
    <w:rsid w:val="00B54EC9"/>
    <w:rsid w:val="00B751E9"/>
    <w:rsid w:val="00B8702E"/>
    <w:rsid w:val="00C107B9"/>
    <w:rsid w:val="00C138ED"/>
    <w:rsid w:val="00C20145"/>
    <w:rsid w:val="00C22334"/>
    <w:rsid w:val="00CA7C1A"/>
    <w:rsid w:val="00CF7B2E"/>
    <w:rsid w:val="00D4032A"/>
    <w:rsid w:val="00DC151F"/>
    <w:rsid w:val="00DC38DE"/>
    <w:rsid w:val="00DC3C7A"/>
    <w:rsid w:val="00DC6B5C"/>
    <w:rsid w:val="00E30208"/>
    <w:rsid w:val="00E318C8"/>
    <w:rsid w:val="00E326B9"/>
    <w:rsid w:val="00E3368D"/>
    <w:rsid w:val="00E537DD"/>
    <w:rsid w:val="00E9466B"/>
    <w:rsid w:val="00ED349B"/>
    <w:rsid w:val="00F04543"/>
    <w:rsid w:val="00F42E90"/>
    <w:rsid w:val="00F51484"/>
    <w:rsid w:val="00FD1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B304B"/>
  <w15:docId w15:val="{EE5D7F77-0CF2-4CAC-8B52-27451DF5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paragraph" w:styleId="BodyText">
    <w:name w:val="Body Text"/>
    <w:basedOn w:val="Normal"/>
    <w:link w:val="BodyTextChar"/>
    <w:uiPriority w:val="99"/>
    <w:semiHidden/>
    <w:unhideWhenUsed/>
    <w:rsid w:val="00483BFD"/>
    <w:pPr>
      <w:spacing w:after="120"/>
    </w:pPr>
  </w:style>
  <w:style w:type="character" w:customStyle="1" w:styleId="BodyTextChar">
    <w:name w:val="Body Text Char"/>
    <w:basedOn w:val="DefaultParagraphFont"/>
    <w:link w:val="BodyText"/>
    <w:uiPriority w:val="99"/>
    <w:semiHidden/>
    <w:rsid w:val="00483BFD"/>
  </w:style>
  <w:style w:type="table" w:styleId="TableGrid">
    <w:name w:val="Table Grid"/>
    <w:basedOn w:val="TableNormal"/>
    <w:uiPriority w:val="59"/>
    <w:rsid w:val="004B1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49B"/>
    <w:pPr>
      <w:ind w:left="720"/>
      <w:contextualSpacing/>
    </w:pPr>
  </w:style>
  <w:style w:type="character" w:customStyle="1" w:styleId="ListNumber2Char">
    <w:name w:val="List Number 2 Char"/>
    <w:basedOn w:val="DefaultParagraphFont"/>
    <w:link w:val="ListNumber2"/>
    <w:locked/>
    <w:rsid w:val="00150437"/>
    <w:rPr>
      <w:rFonts w:ascii="Arial" w:hAnsi="Arial" w:cs="Arial"/>
    </w:rPr>
  </w:style>
  <w:style w:type="paragraph" w:styleId="ListNumber2">
    <w:name w:val="List Number 2"/>
    <w:basedOn w:val="Normal"/>
    <w:link w:val="ListNumber2Char"/>
    <w:unhideWhenUsed/>
    <w:rsid w:val="00150437"/>
    <w:pPr>
      <w:spacing w:before="80" w:after="80" w:line="264" w:lineRule="auto"/>
    </w:pPr>
    <w:rPr>
      <w:rFonts w:ascii="Arial" w:hAnsi="Arial" w:cs="Arial"/>
    </w:rPr>
  </w:style>
  <w:style w:type="table" w:customStyle="1" w:styleId="TableGrid1">
    <w:name w:val="Table Grid1"/>
    <w:basedOn w:val="TableNormal"/>
    <w:next w:val="TableGrid"/>
    <w:uiPriority w:val="39"/>
    <w:rsid w:val="007B4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754805">
      <w:bodyDiv w:val="1"/>
      <w:marLeft w:val="0"/>
      <w:marRight w:val="0"/>
      <w:marTop w:val="0"/>
      <w:marBottom w:val="0"/>
      <w:divBdr>
        <w:top w:val="none" w:sz="0" w:space="0" w:color="auto"/>
        <w:left w:val="none" w:sz="0" w:space="0" w:color="auto"/>
        <w:bottom w:val="none" w:sz="0" w:space="0" w:color="auto"/>
        <w:right w:val="none" w:sz="0" w:space="0" w:color="auto"/>
      </w:divBdr>
      <w:divsChild>
        <w:div w:id="114108012">
          <w:marLeft w:val="0"/>
          <w:marRight w:val="0"/>
          <w:marTop w:val="0"/>
          <w:marBottom w:val="0"/>
          <w:divBdr>
            <w:top w:val="none" w:sz="0" w:space="0" w:color="auto"/>
            <w:left w:val="none" w:sz="0" w:space="0" w:color="auto"/>
            <w:bottom w:val="none" w:sz="0" w:space="0" w:color="auto"/>
            <w:right w:val="none" w:sz="0" w:space="0" w:color="auto"/>
          </w:divBdr>
          <w:divsChild>
            <w:div w:id="1371413316">
              <w:marLeft w:val="0"/>
              <w:marRight w:val="0"/>
              <w:marTop w:val="225"/>
              <w:marBottom w:val="0"/>
              <w:divBdr>
                <w:top w:val="none" w:sz="0" w:space="0" w:color="auto"/>
                <w:left w:val="none" w:sz="0" w:space="0" w:color="auto"/>
                <w:bottom w:val="none" w:sz="0" w:space="0" w:color="auto"/>
                <w:right w:val="none" w:sz="0" w:space="0" w:color="auto"/>
              </w:divBdr>
              <w:divsChild>
                <w:div w:id="17410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9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Murray</dc:creator>
  <cp:lastModifiedBy>Jesse Murray</cp:lastModifiedBy>
  <cp:revision>3</cp:revision>
  <cp:lastPrinted>2025-08-07T23:45:00Z</cp:lastPrinted>
  <dcterms:created xsi:type="dcterms:W3CDTF">2025-08-07T23:46:00Z</dcterms:created>
  <dcterms:modified xsi:type="dcterms:W3CDTF">2025-08-15T06:26:00Z</dcterms:modified>
</cp:coreProperties>
</file>